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AE9D6" w14:textId="77777777" w:rsidR="00CF05A3" w:rsidRPr="009008F5" w:rsidRDefault="007529D7" w:rsidP="007529D7">
      <w:pPr>
        <w:jc w:val="center"/>
        <w:rPr>
          <w:rFonts w:ascii="Arial" w:hAnsi="Arial" w:cs="Arial"/>
          <w:b/>
        </w:rPr>
      </w:pPr>
      <w:bookmarkStart w:id="0" w:name="_GoBack"/>
      <w:bookmarkEnd w:id="0"/>
      <w:r w:rsidRPr="009008F5">
        <w:rPr>
          <w:rFonts w:ascii="Arial" w:hAnsi="Arial" w:cs="Arial"/>
          <w:b/>
        </w:rPr>
        <w:t>Instructor Key</w:t>
      </w:r>
    </w:p>
    <w:p w14:paraId="0219863F" w14:textId="77777777" w:rsidR="009008F5" w:rsidRPr="00271C49" w:rsidRDefault="009008F5">
      <w:pPr>
        <w:rPr>
          <w:rFonts w:ascii="Arial" w:hAnsi="Arial" w:cs="Arial"/>
          <w:sz w:val="40"/>
          <w:szCs w:val="40"/>
        </w:rPr>
      </w:pPr>
    </w:p>
    <w:p w14:paraId="283FC7A6" w14:textId="77777777" w:rsidR="00BE3FD7" w:rsidRPr="00271C49" w:rsidRDefault="009008F5" w:rsidP="009008F5">
      <w:pPr>
        <w:jc w:val="center"/>
        <w:rPr>
          <w:rFonts w:ascii="Arial" w:hAnsi="Arial" w:cs="Arial"/>
          <w:b/>
          <w:sz w:val="40"/>
          <w:szCs w:val="40"/>
          <w:u w:val="single"/>
        </w:rPr>
      </w:pPr>
      <w:r w:rsidRPr="00271C49">
        <w:rPr>
          <w:rFonts w:ascii="Arial" w:hAnsi="Arial" w:cs="Arial"/>
          <w:b/>
          <w:sz w:val="40"/>
          <w:szCs w:val="40"/>
          <w:u w:val="single"/>
        </w:rPr>
        <w:t>Case 1</w:t>
      </w:r>
    </w:p>
    <w:p w14:paraId="31DAFDF4" w14:textId="77777777" w:rsidR="004F29D4" w:rsidRPr="00BC5069" w:rsidRDefault="004F29D4" w:rsidP="00BC5069">
      <w:pPr>
        <w:spacing w:before="100" w:beforeAutospacing="1" w:after="100" w:afterAutospacing="1"/>
        <w:rPr>
          <w:rFonts w:ascii="Arial" w:eastAsia="Times New Roman" w:hAnsi="Arial" w:cs="Arial"/>
        </w:rPr>
      </w:pPr>
      <w:r w:rsidRPr="00BC5069">
        <w:rPr>
          <w:rFonts w:ascii="Arial" w:eastAsia="Times New Roman" w:hAnsi="Arial" w:cs="Arial"/>
        </w:rPr>
        <w:t>Just as Janice Langbehn and Lisa Pond were about to depart from Miami on a family cruise with their three children, Pond suddenly collapsed.</w:t>
      </w:r>
      <w:r w:rsidR="000C4ED3" w:rsidRPr="000C4ED3">
        <w:rPr>
          <w:rFonts w:ascii="Arial" w:eastAsia="Times New Roman" w:hAnsi="Arial" w:cs="Arial"/>
          <w:vertAlign w:val="superscript"/>
        </w:rPr>
        <w:t>1</w:t>
      </w:r>
      <w:r w:rsidRPr="00BC5069">
        <w:rPr>
          <w:rFonts w:ascii="Arial" w:eastAsia="Times New Roman" w:hAnsi="Arial" w:cs="Arial"/>
        </w:rPr>
        <w:t xml:space="preserve"> From the moment Langbehn and the children arrived at Jackson Memorial Hospital, they encountered prejudice and apathy. Even though Langbehn held Pond’s durable health care power of attorney, the hospital refused to accept information from Langbehn regarding Pond's medical history. The hospital also informed her that she was in an antigay city and state and that she could expect to receive no information or acknowledgment as family. A doctor finally spoke with Langbehn, telling her that there was no chance of recovery. Despite the doctor's acknowledgment that no medical reason existed to prevent visitation, neither Langbehn nor her children were allowed to see Pond until nearly eight hours after their arrival. Soon after Pond's death, Langbehn attempted to obtain her death certificate in order to get life insurance and Social Security benefits for her children. She was denied both by the state of Florida and the Dade County Medical Examiner. Lambda Legal filed a lawsuit against Jackson Memorial Hospital, on behalf of Janice Langbehn and her three children.</w:t>
      </w:r>
    </w:p>
    <w:p w14:paraId="394D5188" w14:textId="77777777" w:rsidR="004F29D4" w:rsidRPr="00BC5069" w:rsidRDefault="004F29D4" w:rsidP="009008F5">
      <w:pPr>
        <w:numPr>
          <w:ilvl w:val="0"/>
          <w:numId w:val="31"/>
        </w:numPr>
        <w:spacing w:before="100" w:beforeAutospacing="1" w:after="100" w:afterAutospacing="1"/>
        <w:rPr>
          <w:rFonts w:ascii="Arial" w:eastAsia="Times New Roman" w:hAnsi="Arial" w:cs="Arial"/>
        </w:rPr>
      </w:pPr>
      <w:r w:rsidRPr="00BC5069">
        <w:rPr>
          <w:rFonts w:ascii="Arial" w:eastAsia="Times New Roman" w:hAnsi="Arial" w:cs="Arial"/>
          <w:b/>
          <w:bCs/>
        </w:rPr>
        <w:t>June 2008</w:t>
      </w:r>
      <w:r w:rsidRPr="00BC5069">
        <w:rPr>
          <w:rFonts w:ascii="Arial" w:eastAsia="Times New Roman" w:hAnsi="Arial" w:cs="Arial"/>
        </w:rPr>
        <w:t xml:space="preserve"> Lambda Legal files lawsuit in the state of Florida</w:t>
      </w:r>
    </w:p>
    <w:p w14:paraId="663DAAB7" w14:textId="77777777" w:rsidR="004F29D4" w:rsidRPr="00BC5069" w:rsidRDefault="004F29D4" w:rsidP="009008F5">
      <w:pPr>
        <w:numPr>
          <w:ilvl w:val="0"/>
          <w:numId w:val="31"/>
        </w:numPr>
        <w:spacing w:before="100" w:beforeAutospacing="1" w:after="100" w:afterAutospacing="1"/>
        <w:rPr>
          <w:rFonts w:ascii="Arial" w:eastAsia="Times New Roman" w:hAnsi="Arial" w:cs="Arial"/>
        </w:rPr>
      </w:pPr>
      <w:r w:rsidRPr="00BC5069">
        <w:rPr>
          <w:rFonts w:ascii="Arial" w:eastAsia="Times New Roman" w:hAnsi="Arial" w:cs="Arial"/>
          <w:b/>
          <w:bCs/>
        </w:rPr>
        <w:t>September 2009</w:t>
      </w:r>
      <w:r w:rsidR="009008F5">
        <w:rPr>
          <w:rFonts w:ascii="Arial" w:eastAsia="Times New Roman" w:hAnsi="Arial" w:cs="Arial"/>
        </w:rPr>
        <w:t xml:space="preserve"> Court dismisses the suit</w:t>
      </w:r>
    </w:p>
    <w:p w14:paraId="66CB264A" w14:textId="77777777" w:rsidR="004F29D4" w:rsidRPr="00BC5069" w:rsidRDefault="004F29D4" w:rsidP="009008F5">
      <w:pPr>
        <w:numPr>
          <w:ilvl w:val="0"/>
          <w:numId w:val="31"/>
        </w:numPr>
        <w:spacing w:before="100" w:beforeAutospacing="1" w:after="100" w:afterAutospacing="1"/>
        <w:rPr>
          <w:rFonts w:ascii="Arial" w:eastAsia="Times New Roman" w:hAnsi="Arial" w:cs="Arial"/>
        </w:rPr>
      </w:pPr>
      <w:r w:rsidRPr="00BC5069">
        <w:rPr>
          <w:rFonts w:ascii="Arial" w:eastAsia="Times New Roman" w:hAnsi="Arial" w:cs="Arial"/>
          <w:b/>
          <w:bCs/>
        </w:rPr>
        <w:t>April 2010</w:t>
      </w:r>
      <w:r w:rsidRPr="00BC5069">
        <w:rPr>
          <w:rFonts w:ascii="Arial" w:eastAsia="Times New Roman" w:hAnsi="Arial" w:cs="Arial"/>
        </w:rPr>
        <w:t xml:space="preserve"> Jackson Memor</w:t>
      </w:r>
      <w:r w:rsidR="009008F5">
        <w:rPr>
          <w:rFonts w:ascii="Arial" w:eastAsia="Times New Roman" w:hAnsi="Arial" w:cs="Arial"/>
        </w:rPr>
        <w:t xml:space="preserve">ial Hospital announces </w:t>
      </w:r>
      <w:r w:rsidRPr="00BC5069">
        <w:rPr>
          <w:rFonts w:ascii="Arial" w:eastAsia="Times New Roman" w:hAnsi="Arial" w:cs="Arial"/>
        </w:rPr>
        <w:t xml:space="preserve">policies more responsive to the needs of the LGBT community but do not provide as much protection as may be needed in critical situations. </w:t>
      </w:r>
    </w:p>
    <w:p w14:paraId="1A88CFBC" w14:textId="77777777" w:rsidR="004F29D4" w:rsidRPr="00BC5069" w:rsidRDefault="004F29D4" w:rsidP="009008F5">
      <w:pPr>
        <w:numPr>
          <w:ilvl w:val="0"/>
          <w:numId w:val="31"/>
        </w:numPr>
        <w:spacing w:before="100" w:beforeAutospacing="1" w:after="100" w:afterAutospacing="1"/>
        <w:rPr>
          <w:rFonts w:ascii="Arial" w:eastAsia="Times New Roman" w:hAnsi="Arial" w:cs="Arial"/>
        </w:rPr>
      </w:pPr>
      <w:r w:rsidRPr="00BC5069">
        <w:rPr>
          <w:rFonts w:ascii="Arial" w:eastAsia="Times New Roman" w:hAnsi="Arial" w:cs="Arial"/>
          <w:b/>
          <w:bCs/>
        </w:rPr>
        <w:t>April 2010</w:t>
      </w:r>
      <w:r w:rsidRPr="00BC5069">
        <w:rPr>
          <w:rFonts w:ascii="Arial" w:eastAsia="Times New Roman" w:hAnsi="Arial" w:cs="Arial"/>
        </w:rPr>
        <w:t xml:space="preserve"> President Obama issues a memo directing the Secretary of Health and Human Services to take steps to address hospital visitation and other health care </w:t>
      </w:r>
      <w:r w:rsidR="009008F5">
        <w:rPr>
          <w:rFonts w:ascii="Arial" w:eastAsia="Times New Roman" w:hAnsi="Arial" w:cs="Arial"/>
        </w:rPr>
        <w:t>issues affecting LGBT families</w:t>
      </w:r>
    </w:p>
    <w:p w14:paraId="0D961386" w14:textId="77777777" w:rsidR="004F29D4" w:rsidRPr="00BC5069" w:rsidRDefault="004F29D4" w:rsidP="009008F5">
      <w:pPr>
        <w:numPr>
          <w:ilvl w:val="0"/>
          <w:numId w:val="31"/>
        </w:numPr>
        <w:spacing w:before="100" w:beforeAutospacing="1" w:after="100" w:afterAutospacing="1"/>
        <w:rPr>
          <w:rFonts w:ascii="Arial" w:eastAsia="Times New Roman" w:hAnsi="Arial" w:cs="Arial"/>
        </w:rPr>
      </w:pPr>
      <w:r w:rsidRPr="00BC5069">
        <w:rPr>
          <w:rFonts w:ascii="Arial" w:eastAsia="Times New Roman" w:hAnsi="Arial" w:cs="Arial"/>
          <w:b/>
          <w:bCs/>
        </w:rPr>
        <w:t>November 2010</w:t>
      </w:r>
      <w:r w:rsidRPr="00BC5069">
        <w:rPr>
          <w:rFonts w:ascii="Arial" w:eastAsia="Times New Roman" w:hAnsi="Arial" w:cs="Arial"/>
        </w:rPr>
        <w:t xml:space="preserve"> Department of Health and Human Services releases new regulations governing the treatment that LGBT patients and their families should receive in federally funded hospitals. The new regulations require hospitals to have written visitation policies; to inform patients of their right to designate visitors, including a same-sex spouse or domestic partner; and to not discriminate with respect to visitation rights based on sexual orientation, gender iden</w:t>
      </w:r>
      <w:r w:rsidR="009008F5">
        <w:rPr>
          <w:rFonts w:ascii="Arial" w:eastAsia="Times New Roman" w:hAnsi="Arial" w:cs="Arial"/>
        </w:rPr>
        <w:t>tity, and other characteristics</w:t>
      </w:r>
    </w:p>
    <w:p w14:paraId="5177C64F" w14:textId="77777777" w:rsidR="004F29D4" w:rsidRDefault="004F29D4" w:rsidP="009008F5">
      <w:pPr>
        <w:numPr>
          <w:ilvl w:val="0"/>
          <w:numId w:val="31"/>
        </w:numPr>
        <w:spacing w:before="100" w:beforeAutospacing="1" w:after="100" w:afterAutospacing="1"/>
        <w:rPr>
          <w:rFonts w:ascii="Arial" w:eastAsia="Times New Roman" w:hAnsi="Arial" w:cs="Arial"/>
        </w:rPr>
      </w:pPr>
      <w:r w:rsidRPr="00BC5069">
        <w:rPr>
          <w:rFonts w:ascii="Arial" w:eastAsia="Times New Roman" w:hAnsi="Arial" w:cs="Arial"/>
          <w:b/>
          <w:bCs/>
        </w:rPr>
        <w:t>January 2011</w:t>
      </w:r>
      <w:r w:rsidRPr="00BC5069">
        <w:rPr>
          <w:rFonts w:ascii="Arial" w:eastAsia="Times New Roman" w:hAnsi="Arial" w:cs="Arial"/>
        </w:rPr>
        <w:t xml:space="preserve"> New federal regulations regarding hospital visitation rights go into effect.</w:t>
      </w:r>
    </w:p>
    <w:p w14:paraId="7AFF9B3D" w14:textId="77777777" w:rsidR="00BC5069" w:rsidRPr="00BC5069" w:rsidRDefault="00BC5069" w:rsidP="00BC5069">
      <w:pPr>
        <w:spacing w:before="100" w:beforeAutospacing="1" w:after="100" w:afterAutospacing="1"/>
        <w:rPr>
          <w:rFonts w:ascii="Arial" w:eastAsia="Times New Roman" w:hAnsi="Arial" w:cs="Arial"/>
        </w:rPr>
      </w:pPr>
    </w:p>
    <w:p w14:paraId="3AF36B7F" w14:textId="77777777" w:rsidR="004F29D4" w:rsidRDefault="004F29D4" w:rsidP="004F29D4">
      <w:pPr>
        <w:ind w:left="720"/>
      </w:pPr>
    </w:p>
    <w:p w14:paraId="276FB630" w14:textId="77777777" w:rsidR="009008F5" w:rsidRDefault="009008F5" w:rsidP="004F29D4">
      <w:pPr>
        <w:ind w:left="720"/>
      </w:pPr>
    </w:p>
    <w:p w14:paraId="03AD1B1E" w14:textId="77777777" w:rsidR="004F29D4" w:rsidRDefault="004F29D4" w:rsidP="009008F5">
      <w:pPr>
        <w:pStyle w:val="ListParagraph"/>
        <w:numPr>
          <w:ilvl w:val="0"/>
          <w:numId w:val="30"/>
        </w:numPr>
        <w:spacing w:before="100" w:beforeAutospacing="1" w:after="100" w:afterAutospacing="1" w:line="240" w:lineRule="auto"/>
        <w:outlineLvl w:val="1"/>
        <w:rPr>
          <w:rFonts w:ascii="Arial" w:eastAsia="Times New Roman" w:hAnsi="Arial" w:cs="Arial"/>
          <w:bCs/>
          <w:sz w:val="24"/>
          <w:szCs w:val="24"/>
        </w:rPr>
      </w:pPr>
      <w:r w:rsidRPr="00BC5069">
        <w:rPr>
          <w:rFonts w:ascii="Arial" w:eastAsia="Times New Roman" w:hAnsi="Arial" w:cs="Arial"/>
          <w:bCs/>
          <w:sz w:val="24"/>
          <w:szCs w:val="24"/>
        </w:rPr>
        <w:lastRenderedPageBreak/>
        <w:t>Is ethically and legally acceptable to withhold visitation rights in the above case?</w:t>
      </w:r>
    </w:p>
    <w:p w14:paraId="22F612E9" w14:textId="77777777" w:rsidR="00B767C8" w:rsidRDefault="00B767C8" w:rsidP="00B767C8">
      <w:pPr>
        <w:pStyle w:val="ListParagraph"/>
        <w:spacing w:before="100" w:beforeAutospacing="1" w:after="100" w:afterAutospacing="1" w:line="240" w:lineRule="auto"/>
        <w:ind w:left="1440"/>
        <w:outlineLvl w:val="1"/>
        <w:rPr>
          <w:rFonts w:ascii="Arial" w:eastAsia="Times New Roman" w:hAnsi="Arial" w:cs="Arial"/>
          <w:bCs/>
          <w:sz w:val="24"/>
          <w:szCs w:val="24"/>
        </w:rPr>
      </w:pPr>
    </w:p>
    <w:tbl>
      <w:tblPr>
        <w:tblStyle w:val="TableGrid"/>
        <w:tblW w:w="0" w:type="auto"/>
        <w:tblInd w:w="828" w:type="dxa"/>
        <w:tblLook w:val="04A0" w:firstRow="1" w:lastRow="0" w:firstColumn="1" w:lastColumn="0" w:noHBand="0" w:noVBand="1"/>
      </w:tblPr>
      <w:tblGrid>
        <w:gridCol w:w="7830"/>
      </w:tblGrid>
      <w:tr w:rsidR="00B767C8" w14:paraId="2ECECEC4" w14:textId="77777777" w:rsidTr="009008F5">
        <w:tc>
          <w:tcPr>
            <w:tcW w:w="7830" w:type="dxa"/>
          </w:tcPr>
          <w:p w14:paraId="55403349" w14:textId="77777777" w:rsidR="00B767C8" w:rsidRPr="009008F5" w:rsidRDefault="00B767C8" w:rsidP="00B767C8">
            <w:pPr>
              <w:pStyle w:val="ListParagraph"/>
              <w:numPr>
                <w:ilvl w:val="0"/>
                <w:numId w:val="11"/>
              </w:numPr>
              <w:spacing w:before="100" w:beforeAutospacing="1" w:after="100" w:afterAutospacing="1" w:line="240" w:lineRule="auto"/>
              <w:outlineLvl w:val="1"/>
              <w:rPr>
                <w:rFonts w:ascii="Arial" w:eastAsia="Times New Roman" w:hAnsi="Arial" w:cs="Arial"/>
                <w:bCs/>
                <w:i/>
              </w:rPr>
            </w:pPr>
            <w:r w:rsidRPr="009008F5">
              <w:rPr>
                <w:rFonts w:ascii="Arial" w:eastAsia="Times New Roman" w:hAnsi="Arial" w:cs="Arial"/>
                <w:bCs/>
                <w:i/>
              </w:rPr>
              <w:t>Discussion with group over what they feel is ethically appropriate in this case</w:t>
            </w:r>
          </w:p>
          <w:p w14:paraId="1AFC4BAB" w14:textId="77777777" w:rsidR="00B767C8" w:rsidRPr="009008F5" w:rsidRDefault="00B767C8" w:rsidP="00B767C8">
            <w:pPr>
              <w:pStyle w:val="ListParagraph"/>
              <w:numPr>
                <w:ilvl w:val="0"/>
                <w:numId w:val="11"/>
              </w:numPr>
              <w:spacing w:before="100" w:beforeAutospacing="1" w:after="100" w:afterAutospacing="1" w:line="240" w:lineRule="auto"/>
              <w:outlineLvl w:val="1"/>
              <w:rPr>
                <w:rFonts w:ascii="Arial" w:eastAsia="Times New Roman" w:hAnsi="Arial" w:cs="Arial"/>
                <w:bCs/>
                <w:i/>
              </w:rPr>
            </w:pPr>
            <w:r w:rsidRPr="009008F5">
              <w:rPr>
                <w:rFonts w:ascii="Arial" w:eastAsia="Times New Roman" w:hAnsi="Arial" w:cs="Arial"/>
                <w:bCs/>
                <w:i/>
              </w:rPr>
              <w:t>Review of there own hospital policies and state laws</w:t>
            </w:r>
          </w:p>
          <w:p w14:paraId="5BEF91EC" w14:textId="77777777" w:rsidR="00B767C8" w:rsidRPr="009008F5" w:rsidRDefault="00B767C8" w:rsidP="00B767C8">
            <w:pPr>
              <w:pStyle w:val="ListParagraph"/>
              <w:numPr>
                <w:ilvl w:val="0"/>
                <w:numId w:val="11"/>
              </w:numPr>
              <w:spacing w:before="100" w:beforeAutospacing="1" w:after="100" w:afterAutospacing="1" w:line="240" w:lineRule="auto"/>
              <w:outlineLvl w:val="1"/>
              <w:rPr>
                <w:rFonts w:ascii="Arial" w:eastAsia="Times New Roman" w:hAnsi="Arial" w:cs="Arial"/>
                <w:bCs/>
                <w:i/>
              </w:rPr>
            </w:pPr>
            <w:r w:rsidRPr="009008F5">
              <w:rPr>
                <w:rFonts w:ascii="Arial" w:eastAsia="Times New Roman" w:hAnsi="Arial" w:cs="Arial"/>
                <w:bCs/>
                <w:i/>
              </w:rPr>
              <w:t>What would participants do in this situation?</w:t>
            </w:r>
          </w:p>
          <w:p w14:paraId="10BDEA6C" w14:textId="77777777" w:rsidR="00B767C8" w:rsidRPr="009008F5" w:rsidRDefault="00B767C8" w:rsidP="00B767C8">
            <w:pPr>
              <w:pStyle w:val="ListParagraph"/>
              <w:numPr>
                <w:ilvl w:val="0"/>
                <w:numId w:val="11"/>
              </w:numPr>
              <w:spacing w:before="100" w:beforeAutospacing="1" w:after="100" w:afterAutospacing="1" w:line="240" w:lineRule="auto"/>
              <w:outlineLvl w:val="1"/>
              <w:rPr>
                <w:rFonts w:ascii="Arial" w:eastAsia="Times New Roman" w:hAnsi="Arial" w:cs="Arial"/>
                <w:bCs/>
                <w:i/>
              </w:rPr>
            </w:pPr>
            <w:r w:rsidRPr="009008F5">
              <w:rPr>
                <w:rFonts w:ascii="Arial" w:eastAsia="Times New Roman" w:hAnsi="Arial" w:cs="Arial"/>
                <w:bCs/>
                <w:i/>
              </w:rPr>
              <w:t>At time of this case this was legally acceptable to withhold visitation at any hospital unless there were state laws or individual hospital policies stating otherwise</w:t>
            </w:r>
          </w:p>
          <w:p w14:paraId="60D6E2FC" w14:textId="77777777" w:rsidR="00B767C8" w:rsidRPr="00B767C8" w:rsidRDefault="00B767C8" w:rsidP="00B767C8">
            <w:pPr>
              <w:pStyle w:val="ListParagraph"/>
              <w:numPr>
                <w:ilvl w:val="0"/>
                <w:numId w:val="11"/>
              </w:numPr>
              <w:spacing w:before="100" w:beforeAutospacing="1" w:after="100" w:afterAutospacing="1" w:line="240" w:lineRule="auto"/>
              <w:outlineLvl w:val="1"/>
              <w:rPr>
                <w:rFonts w:ascii="Arial" w:eastAsia="Times New Roman" w:hAnsi="Arial" w:cs="Arial"/>
                <w:bCs/>
                <w:sz w:val="24"/>
                <w:szCs w:val="24"/>
              </w:rPr>
            </w:pPr>
            <w:r w:rsidRPr="009008F5">
              <w:rPr>
                <w:rFonts w:ascii="Arial" w:eastAsia="Times New Roman" w:hAnsi="Arial" w:cs="Arial"/>
                <w:bCs/>
                <w:i/>
              </w:rPr>
              <w:t>Above summary shows change in laws as they pertain to visitation for hospitals that participate in Medicaid and Medicare. New protections only apply to Medicaid and Medicare participating hospitals</w:t>
            </w:r>
          </w:p>
        </w:tc>
      </w:tr>
    </w:tbl>
    <w:p w14:paraId="4EDEFA49" w14:textId="77777777" w:rsidR="004F29D4" w:rsidRPr="00B767C8" w:rsidRDefault="004F29D4" w:rsidP="00B767C8">
      <w:pPr>
        <w:spacing w:before="100" w:beforeAutospacing="1" w:after="100" w:afterAutospacing="1"/>
        <w:outlineLvl w:val="1"/>
        <w:rPr>
          <w:rFonts w:ascii="Arial" w:hAnsi="Arial" w:cs="Arial"/>
        </w:rPr>
      </w:pPr>
    </w:p>
    <w:p w14:paraId="5B34AE7D" w14:textId="77777777" w:rsidR="004F29D4" w:rsidRPr="00B767C8" w:rsidRDefault="004F29D4" w:rsidP="009008F5">
      <w:pPr>
        <w:pStyle w:val="ListParagraph"/>
        <w:numPr>
          <w:ilvl w:val="0"/>
          <w:numId w:val="30"/>
        </w:numPr>
        <w:spacing w:before="100" w:beforeAutospacing="1" w:after="100" w:afterAutospacing="1" w:line="240" w:lineRule="auto"/>
        <w:outlineLvl w:val="1"/>
        <w:rPr>
          <w:rFonts w:ascii="Arial" w:hAnsi="Arial" w:cs="Arial"/>
          <w:sz w:val="24"/>
          <w:szCs w:val="24"/>
        </w:rPr>
      </w:pPr>
      <w:r w:rsidRPr="00B767C8">
        <w:rPr>
          <w:rFonts w:ascii="Arial" w:eastAsia="Times New Roman" w:hAnsi="Arial" w:cs="Arial"/>
          <w:bCs/>
          <w:sz w:val="24"/>
          <w:szCs w:val="24"/>
        </w:rPr>
        <w:t>What do the current laws state in regards to visitation rights for same sex partners?</w:t>
      </w:r>
    </w:p>
    <w:tbl>
      <w:tblPr>
        <w:tblStyle w:val="TableGrid"/>
        <w:tblW w:w="0" w:type="auto"/>
        <w:tblInd w:w="828" w:type="dxa"/>
        <w:tblLook w:val="04A0" w:firstRow="1" w:lastRow="0" w:firstColumn="1" w:lastColumn="0" w:noHBand="0" w:noVBand="1"/>
      </w:tblPr>
      <w:tblGrid>
        <w:gridCol w:w="8010"/>
      </w:tblGrid>
      <w:tr w:rsidR="00B767C8" w14:paraId="136D208B" w14:textId="77777777" w:rsidTr="00D52A34">
        <w:tc>
          <w:tcPr>
            <w:tcW w:w="8010" w:type="dxa"/>
          </w:tcPr>
          <w:p w14:paraId="0F16E7CD" w14:textId="77777777" w:rsidR="00B767C8" w:rsidRPr="009008F5" w:rsidRDefault="00B767C8" w:rsidP="00D52A34">
            <w:pPr>
              <w:rPr>
                <w:rFonts w:ascii="Arial" w:hAnsi="Arial" w:cs="Arial"/>
                <w:b/>
                <w:i/>
                <w:sz w:val="22"/>
                <w:szCs w:val="22"/>
              </w:rPr>
            </w:pPr>
            <w:r w:rsidRPr="009008F5">
              <w:rPr>
                <w:rFonts w:ascii="Arial" w:hAnsi="Arial" w:cs="Arial"/>
                <w:b/>
                <w:i/>
                <w:sz w:val="22"/>
                <w:szCs w:val="22"/>
              </w:rPr>
              <w:t>Rules for Medicaid and Medicare services:</w:t>
            </w:r>
            <w:r w:rsidR="000C4ED3" w:rsidRPr="000C4ED3">
              <w:rPr>
                <w:rFonts w:ascii="Arial" w:hAnsi="Arial" w:cs="Arial"/>
                <w:i/>
                <w:sz w:val="22"/>
                <w:szCs w:val="22"/>
                <w:vertAlign w:val="superscript"/>
              </w:rPr>
              <w:t>2</w:t>
            </w:r>
          </w:p>
          <w:p w14:paraId="7CC756A5" w14:textId="77777777" w:rsidR="009008F5" w:rsidRDefault="00B767C8" w:rsidP="009008F5">
            <w:pPr>
              <w:pStyle w:val="ListParagraph"/>
              <w:numPr>
                <w:ilvl w:val="0"/>
                <w:numId w:val="32"/>
              </w:numPr>
              <w:rPr>
                <w:rFonts w:ascii="Arial" w:hAnsi="Arial" w:cs="Arial"/>
                <w:i/>
              </w:rPr>
            </w:pPr>
            <w:r w:rsidRPr="009008F5">
              <w:rPr>
                <w:rFonts w:ascii="Arial" w:hAnsi="Arial" w:cs="Arial"/>
                <w:i/>
              </w:rPr>
              <w:t>Inform each patient (or support person, where appropriate) of the right, subject to his or her consent, to receive the visitors whom he or she designates, including but not limited to, a spouse, a domestic partner (including a same-sex domestic partner), another family member, or a friend, and of his or her right to withdraw or deny such consent at any time.</w:t>
            </w:r>
          </w:p>
          <w:p w14:paraId="0653FA78" w14:textId="77777777" w:rsidR="009008F5" w:rsidRDefault="00B767C8" w:rsidP="009008F5">
            <w:pPr>
              <w:pStyle w:val="ListParagraph"/>
              <w:numPr>
                <w:ilvl w:val="0"/>
                <w:numId w:val="32"/>
              </w:numPr>
              <w:rPr>
                <w:rFonts w:ascii="Arial" w:hAnsi="Arial" w:cs="Arial"/>
                <w:i/>
              </w:rPr>
            </w:pPr>
            <w:r w:rsidRPr="009008F5">
              <w:rPr>
                <w:rFonts w:ascii="Arial" w:hAnsi="Arial" w:cs="Arial"/>
                <w:i/>
              </w:rPr>
              <w:t xml:space="preserve">Not restrict, limit, or otherwise deny visitation privileges on the basis of race, color, national origin, religion, sex, </w:t>
            </w:r>
            <w:r w:rsidRPr="009008F5">
              <w:rPr>
                <w:rFonts w:ascii="Arial" w:hAnsi="Arial" w:cs="Arial"/>
                <w:b/>
                <w:i/>
              </w:rPr>
              <w:t>gender identity, sexual orientation</w:t>
            </w:r>
            <w:r w:rsidR="009008F5">
              <w:rPr>
                <w:rFonts w:ascii="Arial" w:hAnsi="Arial" w:cs="Arial"/>
                <w:i/>
              </w:rPr>
              <w:t>, or disability</w:t>
            </w:r>
          </w:p>
          <w:p w14:paraId="5EBC9141" w14:textId="77777777" w:rsidR="00B767C8" w:rsidRDefault="00B767C8" w:rsidP="009008F5">
            <w:pPr>
              <w:pStyle w:val="ListParagraph"/>
              <w:numPr>
                <w:ilvl w:val="0"/>
                <w:numId w:val="32"/>
              </w:numPr>
              <w:rPr>
                <w:rFonts w:ascii="Arial" w:hAnsi="Arial" w:cs="Arial"/>
                <w:i/>
              </w:rPr>
            </w:pPr>
            <w:r w:rsidRPr="009008F5">
              <w:rPr>
                <w:rFonts w:ascii="Arial" w:hAnsi="Arial" w:cs="Arial"/>
                <w:i/>
              </w:rPr>
              <w:t>Ensure that all visitors enjoy full and equal visitation privileges consistent with patient preferences.</w:t>
            </w:r>
          </w:p>
          <w:p w14:paraId="031D4548" w14:textId="77777777" w:rsidR="00DC1123" w:rsidRDefault="00DC1123" w:rsidP="00DC1123">
            <w:pPr>
              <w:rPr>
                <w:rFonts w:ascii="Arial" w:hAnsi="Arial" w:cs="Arial"/>
                <w:b/>
                <w:i/>
              </w:rPr>
            </w:pPr>
            <w:r w:rsidRPr="00DC1123">
              <w:rPr>
                <w:rFonts w:ascii="Arial" w:hAnsi="Arial" w:cs="Arial"/>
                <w:b/>
                <w:i/>
              </w:rPr>
              <w:t>Changes as the result of expanding marriage equality:</w:t>
            </w:r>
          </w:p>
          <w:p w14:paraId="14F78665" w14:textId="77777777" w:rsidR="00DC1123" w:rsidRDefault="00DC1123" w:rsidP="00DC1123">
            <w:pPr>
              <w:rPr>
                <w:rFonts w:ascii="Arial" w:hAnsi="Arial" w:cs="Arial"/>
                <w:b/>
                <w:i/>
              </w:rPr>
            </w:pPr>
          </w:p>
          <w:p w14:paraId="76EB7CC0" w14:textId="77777777" w:rsidR="00DC1123" w:rsidRPr="00DC1123" w:rsidRDefault="00DC1123" w:rsidP="00DC1123">
            <w:pPr>
              <w:pStyle w:val="ListParagraph"/>
              <w:numPr>
                <w:ilvl w:val="0"/>
                <w:numId w:val="33"/>
              </w:numPr>
              <w:rPr>
                <w:rFonts w:ascii="Arial" w:hAnsi="Arial" w:cs="Arial"/>
                <w:i/>
              </w:rPr>
            </w:pPr>
            <w:r w:rsidRPr="00DC1123">
              <w:rPr>
                <w:rFonts w:ascii="Arial" w:hAnsi="Arial" w:cs="Arial"/>
                <w:i/>
              </w:rPr>
              <w:t>As a result of expanding marriage equality to the vast majority of states now have visitation protection through marriage equality.</w:t>
            </w:r>
          </w:p>
          <w:p w14:paraId="431DBB19" w14:textId="77777777" w:rsidR="00DC1123" w:rsidRPr="00DC1123" w:rsidRDefault="00DC1123" w:rsidP="00DC1123">
            <w:pPr>
              <w:pStyle w:val="ListParagraph"/>
              <w:numPr>
                <w:ilvl w:val="0"/>
                <w:numId w:val="33"/>
              </w:numPr>
              <w:rPr>
                <w:rFonts w:ascii="Arial" w:hAnsi="Arial" w:cs="Arial"/>
                <w:i/>
              </w:rPr>
            </w:pPr>
            <w:r w:rsidRPr="00DC1123">
              <w:rPr>
                <w:rFonts w:ascii="Arial" w:hAnsi="Arial" w:cs="Arial"/>
                <w:i/>
              </w:rPr>
              <w:t>Physicians should check with there local legal council to be familiar with the laws in there state.</w:t>
            </w:r>
          </w:p>
          <w:p w14:paraId="669F96E8" w14:textId="77777777" w:rsidR="00DC1123" w:rsidRPr="00DC1123" w:rsidRDefault="00DC1123" w:rsidP="00DC1123">
            <w:pPr>
              <w:pStyle w:val="ListParagraph"/>
              <w:rPr>
                <w:rFonts w:ascii="Arial" w:hAnsi="Arial" w:cs="Arial"/>
                <w:i/>
              </w:rPr>
            </w:pPr>
          </w:p>
        </w:tc>
      </w:tr>
    </w:tbl>
    <w:p w14:paraId="5C863B4D" w14:textId="77777777" w:rsidR="00B767C8" w:rsidRPr="00B767C8" w:rsidRDefault="00B767C8" w:rsidP="00B767C8">
      <w:pPr>
        <w:spacing w:before="100" w:beforeAutospacing="1" w:after="100" w:afterAutospacing="1"/>
        <w:outlineLvl w:val="1"/>
        <w:rPr>
          <w:rFonts w:ascii="Arial" w:hAnsi="Arial" w:cs="Arial"/>
        </w:rPr>
      </w:pPr>
    </w:p>
    <w:p w14:paraId="249DEBC4" w14:textId="77777777" w:rsidR="004F29D4" w:rsidRDefault="004F29D4" w:rsidP="00B767C8">
      <w:pPr>
        <w:ind w:left="720"/>
      </w:pPr>
    </w:p>
    <w:p w14:paraId="596A7C2B" w14:textId="77777777" w:rsidR="004F29D4" w:rsidRDefault="004F29D4" w:rsidP="009008F5">
      <w:pPr>
        <w:pStyle w:val="ListParagraph"/>
        <w:spacing w:before="100" w:beforeAutospacing="1" w:after="100" w:afterAutospacing="1" w:line="240" w:lineRule="auto"/>
        <w:ind w:left="0"/>
        <w:outlineLvl w:val="1"/>
        <w:rPr>
          <w:rFonts w:ascii="Arial" w:eastAsia="Times New Roman" w:hAnsi="Arial" w:cs="Arial"/>
          <w:bCs/>
          <w:sz w:val="24"/>
          <w:szCs w:val="24"/>
        </w:rPr>
      </w:pPr>
      <w:r w:rsidRPr="00B767C8">
        <w:rPr>
          <w:rFonts w:ascii="Arial" w:hAnsi="Arial" w:cs="Arial"/>
          <w:sz w:val="24"/>
          <w:szCs w:val="24"/>
        </w:rPr>
        <w:lastRenderedPageBreak/>
        <w:t xml:space="preserve">3. </w:t>
      </w:r>
      <w:r w:rsidRPr="00B767C8">
        <w:rPr>
          <w:rFonts w:ascii="Arial" w:eastAsia="Times New Roman" w:hAnsi="Arial" w:cs="Arial"/>
          <w:bCs/>
          <w:sz w:val="24"/>
          <w:szCs w:val="24"/>
        </w:rPr>
        <w:t>Should advanced directives be honored for same sex couples? What if the advanced directive is from another state?</w:t>
      </w:r>
    </w:p>
    <w:p w14:paraId="652A5FC6" w14:textId="77777777" w:rsidR="00B767C8" w:rsidRDefault="00B767C8" w:rsidP="004F29D4">
      <w:pPr>
        <w:pStyle w:val="ListParagraph"/>
        <w:spacing w:before="100" w:beforeAutospacing="1" w:after="100" w:afterAutospacing="1" w:line="240" w:lineRule="auto"/>
        <w:outlineLvl w:val="1"/>
        <w:rPr>
          <w:rFonts w:ascii="Arial" w:eastAsia="Times New Roman" w:hAnsi="Arial" w:cs="Arial"/>
          <w:bCs/>
          <w:sz w:val="24"/>
          <w:szCs w:val="24"/>
        </w:rPr>
      </w:pPr>
    </w:p>
    <w:tbl>
      <w:tblPr>
        <w:tblStyle w:val="TableGrid"/>
        <w:tblW w:w="0" w:type="auto"/>
        <w:tblInd w:w="198" w:type="dxa"/>
        <w:tblLook w:val="04A0" w:firstRow="1" w:lastRow="0" w:firstColumn="1" w:lastColumn="0" w:noHBand="0" w:noVBand="1"/>
      </w:tblPr>
      <w:tblGrid>
        <w:gridCol w:w="8280"/>
      </w:tblGrid>
      <w:tr w:rsidR="00B767C8" w14:paraId="4A5883A8" w14:textId="77777777" w:rsidTr="009008F5">
        <w:tc>
          <w:tcPr>
            <w:tcW w:w="8280" w:type="dxa"/>
          </w:tcPr>
          <w:p w14:paraId="25A92D30" w14:textId="77777777" w:rsidR="00756386" w:rsidRPr="009008F5" w:rsidRDefault="00756386" w:rsidP="00756386">
            <w:pPr>
              <w:pStyle w:val="ListParagraph"/>
              <w:numPr>
                <w:ilvl w:val="0"/>
                <w:numId w:val="13"/>
              </w:numPr>
              <w:spacing w:before="100" w:beforeAutospacing="1" w:after="100" w:afterAutospacing="1" w:line="240" w:lineRule="auto"/>
              <w:outlineLvl w:val="1"/>
              <w:rPr>
                <w:rFonts w:ascii="Arial" w:eastAsia="Times New Roman" w:hAnsi="Arial" w:cs="Arial"/>
                <w:b/>
                <w:bCs/>
                <w:i/>
              </w:rPr>
            </w:pPr>
            <w:r w:rsidRPr="009008F5">
              <w:rPr>
                <w:rFonts w:ascii="Arial" w:eastAsia="Times New Roman" w:hAnsi="Arial" w:cs="Arial"/>
                <w:bCs/>
                <w:i/>
              </w:rPr>
              <w:t>The short answer is yes, but frequently secondary to lack of healthcare provider education this does not happen.  G</w:t>
            </w:r>
            <w:r w:rsidR="00D52A34">
              <w:rPr>
                <w:rFonts w:ascii="Arial" w:eastAsia="Times New Roman" w:hAnsi="Arial" w:cs="Arial"/>
                <w:bCs/>
                <w:i/>
              </w:rPr>
              <w:t xml:space="preserve">uidelines were set to be issued </w:t>
            </w:r>
            <w:r w:rsidRPr="009008F5">
              <w:rPr>
                <w:rFonts w:ascii="Arial" w:eastAsia="Times New Roman" w:hAnsi="Arial" w:cs="Arial"/>
                <w:bCs/>
                <w:i/>
              </w:rPr>
              <w:t xml:space="preserve">from HHS for education by hospitals on this topic but it has now been dropped from the HHS LGBT homepage. </w:t>
            </w:r>
            <w:r w:rsidR="00D52A34">
              <w:rPr>
                <w:rFonts w:ascii="Arial" w:eastAsia="Times New Roman" w:hAnsi="Arial" w:cs="Arial"/>
                <w:bCs/>
                <w:i/>
              </w:rPr>
              <w:t>Future plans are not clear</w:t>
            </w:r>
          </w:p>
          <w:p w14:paraId="66374062" w14:textId="77777777" w:rsidR="00756386" w:rsidRPr="009008F5" w:rsidRDefault="00756386" w:rsidP="00756386">
            <w:pPr>
              <w:pStyle w:val="ListParagraph"/>
              <w:numPr>
                <w:ilvl w:val="0"/>
                <w:numId w:val="13"/>
              </w:numPr>
              <w:spacing w:before="100" w:beforeAutospacing="1" w:after="100" w:afterAutospacing="1" w:line="240" w:lineRule="auto"/>
              <w:outlineLvl w:val="1"/>
              <w:rPr>
                <w:rFonts w:ascii="Arial" w:eastAsia="Times New Roman" w:hAnsi="Arial" w:cs="Arial"/>
                <w:b/>
                <w:bCs/>
                <w:i/>
              </w:rPr>
            </w:pPr>
            <w:r w:rsidRPr="009008F5">
              <w:rPr>
                <w:rFonts w:ascii="Arial" w:eastAsia="Times New Roman" w:hAnsi="Arial" w:cs="Arial"/>
                <w:bCs/>
                <w:i/>
              </w:rPr>
              <w:t xml:space="preserve">47 of 51 states have reciprocity for advanced directives </w:t>
            </w:r>
          </w:p>
          <w:p w14:paraId="70ADE769" w14:textId="77777777" w:rsidR="00756386" w:rsidRPr="009008F5" w:rsidRDefault="00756386" w:rsidP="00756386">
            <w:pPr>
              <w:pStyle w:val="NormalWeb"/>
              <w:numPr>
                <w:ilvl w:val="0"/>
                <w:numId w:val="13"/>
              </w:numPr>
              <w:rPr>
                <w:rFonts w:ascii="Arial" w:hAnsi="Arial" w:cs="Arial"/>
                <w:i/>
                <w:sz w:val="22"/>
                <w:szCs w:val="22"/>
              </w:rPr>
            </w:pPr>
            <w:r w:rsidRPr="009008F5">
              <w:rPr>
                <w:rFonts w:ascii="Arial" w:hAnsi="Arial" w:cs="Arial"/>
                <w:i/>
                <w:sz w:val="22"/>
                <w:szCs w:val="22"/>
              </w:rPr>
              <w:t xml:space="preserve">Every validly executed </w:t>
            </w:r>
            <w:r w:rsidR="00D52A34">
              <w:rPr>
                <w:rFonts w:ascii="Arial" w:hAnsi="Arial" w:cs="Arial"/>
                <w:i/>
                <w:sz w:val="22"/>
                <w:szCs w:val="22"/>
              </w:rPr>
              <w:t>AHD</w:t>
            </w:r>
            <w:r w:rsidRPr="009008F5">
              <w:rPr>
                <w:rFonts w:ascii="Arial" w:hAnsi="Arial" w:cs="Arial"/>
                <w:i/>
                <w:sz w:val="22"/>
                <w:szCs w:val="22"/>
              </w:rPr>
              <w:t xml:space="preserve"> deserves and legally demands recognition. Unfortunately, there have been tragic incidents involving hospital refusals to honor valid advance healthcare directives, simply because the directive involved same-sex couples.</w:t>
            </w:r>
          </w:p>
          <w:p w14:paraId="5A9391FE" w14:textId="77777777" w:rsidR="00756386" w:rsidRPr="009008F5" w:rsidRDefault="00756386" w:rsidP="00756386">
            <w:pPr>
              <w:pStyle w:val="ListParagraph"/>
              <w:numPr>
                <w:ilvl w:val="0"/>
                <w:numId w:val="13"/>
              </w:numPr>
              <w:spacing w:before="100" w:beforeAutospacing="1" w:after="100" w:afterAutospacing="1" w:line="240" w:lineRule="auto"/>
              <w:outlineLvl w:val="1"/>
              <w:rPr>
                <w:rFonts w:ascii="Arial" w:eastAsia="Times New Roman" w:hAnsi="Arial" w:cs="Arial"/>
                <w:b/>
                <w:bCs/>
                <w:i/>
              </w:rPr>
            </w:pPr>
            <w:r w:rsidRPr="009008F5">
              <w:rPr>
                <w:rFonts w:ascii="Arial" w:hAnsi="Arial" w:cs="Arial"/>
                <w:i/>
              </w:rPr>
              <w:t xml:space="preserve">Default state medical decision-making laws are meant to provide a safety net for Americans who fail to execute advance healthcare directives. This default law provides a list of potential surrogate decision-makers from which healthcare providers select the patient’s default surrogate in the absence of an </w:t>
            </w:r>
            <w:r w:rsidR="00D52A34">
              <w:rPr>
                <w:rFonts w:ascii="Arial" w:hAnsi="Arial" w:cs="Arial"/>
                <w:i/>
              </w:rPr>
              <w:t>AHD</w:t>
            </w:r>
            <w:r w:rsidRPr="009008F5">
              <w:rPr>
                <w:rFonts w:ascii="Arial" w:hAnsi="Arial" w:cs="Arial"/>
                <w:i/>
              </w:rPr>
              <w:t>. These lists reflect the presumption that the most appropriate default surrogate is the spouse of the incapacitated individual. Due to the lack of relationship recognition laws in the majority of states, most same-sex couples are not protected by default surrogate-selection law</w:t>
            </w:r>
          </w:p>
          <w:p w14:paraId="6A549802" w14:textId="77777777" w:rsidR="009C0A19" w:rsidRPr="009C0A19" w:rsidRDefault="00756386" w:rsidP="009C0A19">
            <w:pPr>
              <w:pStyle w:val="NormalWeb"/>
              <w:numPr>
                <w:ilvl w:val="0"/>
                <w:numId w:val="13"/>
              </w:numPr>
              <w:rPr>
                <w:rFonts w:ascii="Arial" w:hAnsi="Arial" w:cs="Arial"/>
                <w:b/>
              </w:rPr>
            </w:pPr>
            <w:r w:rsidRPr="009008F5">
              <w:rPr>
                <w:rStyle w:val="Strong"/>
                <w:rFonts w:ascii="Arial" w:hAnsi="Arial" w:cs="Arial"/>
                <w:b w:val="0"/>
                <w:i/>
                <w:sz w:val="22"/>
                <w:szCs w:val="22"/>
              </w:rPr>
              <w:t>Healthcare facilities should provide training to staff that are specifically tailored to the special case of advance healthcare directives and same-sex couples</w:t>
            </w:r>
          </w:p>
        </w:tc>
      </w:tr>
    </w:tbl>
    <w:p w14:paraId="40BF9255" w14:textId="77777777" w:rsidR="00B767C8" w:rsidRPr="00D52A34" w:rsidRDefault="00B767C8" w:rsidP="00D52A34">
      <w:pPr>
        <w:spacing w:before="100" w:beforeAutospacing="1" w:after="100" w:afterAutospacing="1"/>
        <w:outlineLvl w:val="1"/>
        <w:rPr>
          <w:rFonts w:ascii="Arial" w:eastAsia="Times New Roman" w:hAnsi="Arial" w:cs="Arial"/>
          <w:bCs/>
        </w:rPr>
      </w:pPr>
    </w:p>
    <w:p w14:paraId="105D999A" w14:textId="77777777" w:rsidR="004F29D4" w:rsidRDefault="004F29D4" w:rsidP="004F29D4">
      <w:pPr>
        <w:pStyle w:val="ListParagraph"/>
        <w:spacing w:before="100" w:beforeAutospacing="1" w:after="100" w:afterAutospacing="1" w:line="240" w:lineRule="auto"/>
        <w:outlineLvl w:val="1"/>
        <w:rPr>
          <w:rFonts w:ascii="Times New Roman" w:eastAsia="Times New Roman" w:hAnsi="Times New Roman" w:cs="Times New Roman"/>
          <w:b/>
          <w:bCs/>
        </w:rPr>
      </w:pPr>
    </w:p>
    <w:p w14:paraId="71DA70CD" w14:textId="77777777" w:rsidR="00D52A34" w:rsidRDefault="00D52A34" w:rsidP="004F29D4">
      <w:pPr>
        <w:pStyle w:val="ListParagraph"/>
        <w:spacing w:before="100" w:beforeAutospacing="1" w:after="100" w:afterAutospacing="1" w:line="240" w:lineRule="auto"/>
        <w:outlineLvl w:val="1"/>
        <w:rPr>
          <w:rFonts w:ascii="Times New Roman" w:eastAsia="Times New Roman" w:hAnsi="Times New Roman" w:cs="Times New Roman"/>
          <w:b/>
          <w:bCs/>
        </w:rPr>
      </w:pPr>
    </w:p>
    <w:p w14:paraId="642649BA" w14:textId="77777777" w:rsidR="004F29D4" w:rsidRDefault="004F29D4" w:rsidP="004F29D4">
      <w:pPr>
        <w:pStyle w:val="ListParagraph"/>
        <w:numPr>
          <w:ilvl w:val="0"/>
          <w:numId w:val="9"/>
        </w:numPr>
        <w:spacing w:before="100" w:beforeAutospacing="1" w:after="100" w:afterAutospacing="1" w:line="240" w:lineRule="auto"/>
        <w:outlineLvl w:val="1"/>
        <w:rPr>
          <w:rFonts w:ascii="Arial" w:eastAsia="Times New Roman" w:hAnsi="Arial" w:cs="Arial"/>
          <w:bCs/>
          <w:sz w:val="24"/>
          <w:szCs w:val="24"/>
        </w:rPr>
      </w:pPr>
      <w:r w:rsidRPr="00756386">
        <w:rPr>
          <w:rFonts w:ascii="Arial" w:eastAsia="Times New Roman" w:hAnsi="Arial" w:cs="Arial"/>
          <w:bCs/>
          <w:sz w:val="24"/>
          <w:szCs w:val="24"/>
        </w:rPr>
        <w:t>Are same sex couples entitled to social security benefits?</w:t>
      </w:r>
    </w:p>
    <w:p w14:paraId="2BE75C15" w14:textId="77777777" w:rsidR="00756386" w:rsidRDefault="00756386" w:rsidP="00756386">
      <w:pPr>
        <w:pStyle w:val="ListParagraph"/>
        <w:spacing w:before="100" w:beforeAutospacing="1" w:after="100" w:afterAutospacing="1" w:line="240" w:lineRule="auto"/>
        <w:ind w:left="1080"/>
        <w:outlineLvl w:val="1"/>
        <w:rPr>
          <w:rFonts w:ascii="Arial" w:eastAsia="Times New Roman" w:hAnsi="Arial" w:cs="Arial"/>
          <w:bCs/>
          <w:sz w:val="24"/>
          <w:szCs w:val="24"/>
        </w:rPr>
      </w:pPr>
    </w:p>
    <w:tbl>
      <w:tblPr>
        <w:tblStyle w:val="TableGrid"/>
        <w:tblW w:w="0" w:type="auto"/>
        <w:tblInd w:w="108" w:type="dxa"/>
        <w:tblLook w:val="04A0" w:firstRow="1" w:lastRow="0" w:firstColumn="1" w:lastColumn="0" w:noHBand="0" w:noVBand="1"/>
      </w:tblPr>
      <w:tblGrid>
        <w:gridCol w:w="8370"/>
      </w:tblGrid>
      <w:tr w:rsidR="00756386" w14:paraId="36761BF5" w14:textId="77777777" w:rsidTr="009008F5">
        <w:tc>
          <w:tcPr>
            <w:tcW w:w="8370" w:type="dxa"/>
          </w:tcPr>
          <w:p w14:paraId="65C4609A" w14:textId="77777777" w:rsidR="00756386" w:rsidRPr="009008F5" w:rsidRDefault="00756386" w:rsidP="009008F5">
            <w:pPr>
              <w:pStyle w:val="ListParagraph"/>
              <w:numPr>
                <w:ilvl w:val="0"/>
                <w:numId w:val="12"/>
              </w:numPr>
              <w:spacing w:before="100" w:beforeAutospacing="1" w:after="100" w:afterAutospacing="1" w:line="240" w:lineRule="auto"/>
              <w:ind w:left="360"/>
              <w:outlineLvl w:val="1"/>
              <w:rPr>
                <w:rFonts w:ascii="Arial" w:eastAsia="Times New Roman" w:hAnsi="Arial" w:cs="Arial"/>
                <w:b/>
                <w:bCs/>
                <w:i/>
              </w:rPr>
            </w:pPr>
            <w:r w:rsidRPr="009008F5">
              <w:rPr>
                <w:rFonts w:ascii="Arial" w:eastAsia="Times New Roman" w:hAnsi="Arial" w:cs="Arial"/>
                <w:bCs/>
                <w:i/>
              </w:rPr>
              <w:t>This is state dependent, and it is not clear yet if will be able to get benefits if you live in a non marriage equality state even if you have married in a marriage equal</w:t>
            </w:r>
            <w:r w:rsidR="00D52A34">
              <w:rPr>
                <w:rFonts w:ascii="Arial" w:eastAsia="Times New Roman" w:hAnsi="Arial" w:cs="Arial"/>
                <w:bCs/>
                <w:i/>
              </w:rPr>
              <w:t>ity state</w:t>
            </w:r>
            <w:r w:rsidR="009C0A19">
              <w:rPr>
                <w:rFonts w:ascii="Arial" w:eastAsia="Times New Roman" w:hAnsi="Arial" w:cs="Arial"/>
                <w:bCs/>
                <w:i/>
                <w:vertAlign w:val="superscript"/>
              </w:rPr>
              <w:t>3</w:t>
            </w:r>
            <w:r w:rsidR="00D52A34">
              <w:rPr>
                <w:rFonts w:ascii="Arial" w:eastAsia="Times New Roman" w:hAnsi="Arial" w:cs="Arial"/>
                <w:bCs/>
                <w:i/>
              </w:rPr>
              <w:t>. M</w:t>
            </w:r>
            <w:r w:rsidRPr="009008F5">
              <w:rPr>
                <w:rFonts w:ascii="Arial" w:eastAsia="Times New Roman" w:hAnsi="Arial" w:cs="Arial"/>
                <w:bCs/>
                <w:i/>
              </w:rPr>
              <w:t>any federal benefits are based on your state of domicile.</w:t>
            </w:r>
          </w:p>
          <w:p w14:paraId="39BADF05" w14:textId="77777777" w:rsidR="00756386" w:rsidRPr="009008F5" w:rsidRDefault="00756386" w:rsidP="009008F5">
            <w:pPr>
              <w:pStyle w:val="ListParagraph"/>
              <w:numPr>
                <w:ilvl w:val="0"/>
                <w:numId w:val="12"/>
              </w:numPr>
              <w:spacing w:before="100" w:beforeAutospacing="1" w:after="100" w:afterAutospacing="1" w:line="240" w:lineRule="auto"/>
              <w:ind w:left="360"/>
              <w:outlineLvl w:val="1"/>
              <w:rPr>
                <w:rFonts w:ascii="Arial" w:eastAsia="Times New Roman" w:hAnsi="Arial" w:cs="Arial"/>
                <w:b/>
                <w:bCs/>
                <w:i/>
              </w:rPr>
            </w:pPr>
            <w:r w:rsidRPr="009008F5">
              <w:rPr>
                <w:rFonts w:ascii="Arial" w:eastAsia="Times New Roman" w:hAnsi="Arial" w:cs="Arial"/>
                <w:bCs/>
                <w:i/>
              </w:rPr>
              <w:t>Couples married and domiciled in marriage equality states are eligible for social security benefits</w:t>
            </w:r>
          </w:p>
          <w:p w14:paraId="510A8BF2" w14:textId="77777777" w:rsidR="00756386" w:rsidRPr="009008F5" w:rsidRDefault="00756386" w:rsidP="009008F5">
            <w:pPr>
              <w:pStyle w:val="ListParagraph"/>
              <w:numPr>
                <w:ilvl w:val="0"/>
                <w:numId w:val="12"/>
              </w:numPr>
              <w:spacing w:before="100" w:beforeAutospacing="1" w:after="100" w:afterAutospacing="1" w:line="240" w:lineRule="auto"/>
              <w:ind w:left="360"/>
              <w:outlineLvl w:val="1"/>
              <w:rPr>
                <w:rFonts w:ascii="Arial" w:eastAsia="Times New Roman" w:hAnsi="Arial" w:cs="Arial"/>
                <w:b/>
                <w:bCs/>
                <w:i/>
              </w:rPr>
            </w:pPr>
            <w:r w:rsidRPr="009008F5">
              <w:rPr>
                <w:rFonts w:ascii="Arial" w:eastAsia="Times New Roman" w:hAnsi="Arial" w:cs="Arial"/>
                <w:bCs/>
                <w:i/>
              </w:rPr>
              <w:t>Same sex couples not married are not eligible</w:t>
            </w:r>
          </w:p>
          <w:p w14:paraId="1CA7A78C" w14:textId="77777777" w:rsidR="00756386" w:rsidRPr="009008F5" w:rsidRDefault="00756386" w:rsidP="009008F5">
            <w:pPr>
              <w:pStyle w:val="ListParagraph"/>
              <w:numPr>
                <w:ilvl w:val="0"/>
                <w:numId w:val="12"/>
              </w:numPr>
              <w:spacing w:before="100" w:beforeAutospacing="1" w:after="100" w:afterAutospacing="1" w:line="240" w:lineRule="auto"/>
              <w:ind w:left="360"/>
              <w:outlineLvl w:val="1"/>
              <w:rPr>
                <w:rFonts w:ascii="Arial" w:eastAsia="Times New Roman" w:hAnsi="Arial" w:cs="Arial"/>
                <w:b/>
                <w:bCs/>
                <w:i/>
              </w:rPr>
            </w:pPr>
            <w:r w:rsidRPr="009008F5">
              <w:rPr>
                <w:rFonts w:ascii="Arial" w:eastAsia="Times New Roman" w:hAnsi="Arial" w:cs="Arial"/>
                <w:bCs/>
                <w:i/>
              </w:rPr>
              <w:t>Children will only receive benefits from a parent if they are the biological parent or the adoptive</w:t>
            </w:r>
          </w:p>
          <w:p w14:paraId="66D35729" w14:textId="77777777" w:rsidR="00756386" w:rsidRPr="009008F5" w:rsidRDefault="00756386" w:rsidP="00D52A34">
            <w:pPr>
              <w:pStyle w:val="NormalWeb"/>
              <w:rPr>
                <w:rFonts w:ascii="Arial" w:hAnsi="Arial" w:cs="Arial"/>
                <w:i/>
                <w:sz w:val="22"/>
                <w:szCs w:val="22"/>
              </w:rPr>
            </w:pPr>
            <w:r w:rsidRPr="009008F5">
              <w:rPr>
                <w:rFonts w:ascii="Arial" w:hAnsi="Arial" w:cs="Arial"/>
                <w:i/>
                <w:sz w:val="22"/>
                <w:szCs w:val="22"/>
              </w:rPr>
              <w:t>Family Eligible for Surviving Child Benefits Eligible for Surviving Parent Benefits</w:t>
            </w:r>
          </w:p>
          <w:p w14:paraId="54C3ADAA" w14:textId="77777777" w:rsidR="00756386" w:rsidRPr="009008F5" w:rsidRDefault="00756386" w:rsidP="009008F5">
            <w:pPr>
              <w:numPr>
                <w:ilvl w:val="0"/>
                <w:numId w:val="12"/>
              </w:numPr>
              <w:spacing w:before="100" w:beforeAutospacing="1" w:after="100" w:afterAutospacing="1"/>
              <w:ind w:left="360"/>
              <w:rPr>
                <w:rFonts w:ascii="Arial" w:hAnsi="Arial" w:cs="Arial"/>
                <w:i/>
                <w:sz w:val="22"/>
                <w:szCs w:val="22"/>
              </w:rPr>
            </w:pPr>
            <w:r w:rsidRPr="009008F5">
              <w:rPr>
                <w:rFonts w:ascii="Arial" w:hAnsi="Arial" w:cs="Arial"/>
                <w:i/>
                <w:sz w:val="22"/>
                <w:szCs w:val="22"/>
              </w:rPr>
              <w:t xml:space="preserve">Family #1: Married husband and wife, both are biological parents of the child </w:t>
            </w:r>
          </w:p>
          <w:p w14:paraId="71EA3091" w14:textId="77777777" w:rsidR="00756386" w:rsidRPr="009008F5" w:rsidRDefault="00756386" w:rsidP="009008F5">
            <w:pPr>
              <w:numPr>
                <w:ilvl w:val="1"/>
                <w:numId w:val="12"/>
              </w:numPr>
              <w:spacing w:before="100" w:beforeAutospacing="1" w:after="100" w:afterAutospacing="1"/>
              <w:ind w:left="1080"/>
              <w:rPr>
                <w:rFonts w:ascii="Arial" w:hAnsi="Arial" w:cs="Arial"/>
                <w:i/>
                <w:sz w:val="22"/>
                <w:szCs w:val="22"/>
              </w:rPr>
            </w:pPr>
            <w:r w:rsidRPr="009008F5">
              <w:rPr>
                <w:rFonts w:ascii="Arial" w:hAnsi="Arial" w:cs="Arial"/>
                <w:i/>
                <w:sz w:val="22"/>
                <w:szCs w:val="22"/>
              </w:rPr>
              <w:t>Eligible for Surviving Child Benefits</w:t>
            </w:r>
          </w:p>
          <w:p w14:paraId="40561466" w14:textId="77777777" w:rsidR="00756386" w:rsidRPr="009008F5" w:rsidRDefault="00756386" w:rsidP="009008F5">
            <w:pPr>
              <w:numPr>
                <w:ilvl w:val="1"/>
                <w:numId w:val="12"/>
              </w:numPr>
              <w:spacing w:before="100" w:beforeAutospacing="1" w:after="100" w:afterAutospacing="1"/>
              <w:ind w:left="1080"/>
              <w:rPr>
                <w:rFonts w:ascii="Arial" w:hAnsi="Arial" w:cs="Arial"/>
                <w:i/>
                <w:sz w:val="22"/>
                <w:szCs w:val="22"/>
              </w:rPr>
            </w:pPr>
            <w:r w:rsidRPr="009008F5">
              <w:rPr>
                <w:rFonts w:ascii="Arial" w:hAnsi="Arial" w:cs="Arial"/>
                <w:i/>
                <w:sz w:val="22"/>
                <w:szCs w:val="22"/>
              </w:rPr>
              <w:t>Eligible for Surviving Parent Benefits</w:t>
            </w:r>
          </w:p>
          <w:p w14:paraId="41597248" w14:textId="77777777" w:rsidR="00756386" w:rsidRPr="009008F5" w:rsidRDefault="00756386" w:rsidP="009008F5">
            <w:pPr>
              <w:numPr>
                <w:ilvl w:val="0"/>
                <w:numId w:val="12"/>
              </w:numPr>
              <w:spacing w:before="100" w:beforeAutospacing="1" w:after="100" w:afterAutospacing="1"/>
              <w:ind w:left="360"/>
              <w:rPr>
                <w:rFonts w:ascii="Arial" w:hAnsi="Arial" w:cs="Arial"/>
                <w:i/>
                <w:sz w:val="22"/>
                <w:szCs w:val="22"/>
              </w:rPr>
            </w:pPr>
            <w:r w:rsidRPr="009008F5">
              <w:rPr>
                <w:rFonts w:ascii="Arial" w:hAnsi="Arial" w:cs="Arial"/>
                <w:i/>
                <w:sz w:val="22"/>
                <w:szCs w:val="22"/>
              </w:rPr>
              <w:t xml:space="preserve">Family #2: Same-sex couple, deceased worker was the biological parent or adoptive of the child </w:t>
            </w:r>
          </w:p>
          <w:p w14:paraId="1F821D35" w14:textId="77777777" w:rsidR="00756386" w:rsidRPr="009008F5" w:rsidRDefault="00756386" w:rsidP="009008F5">
            <w:pPr>
              <w:numPr>
                <w:ilvl w:val="1"/>
                <w:numId w:val="12"/>
              </w:numPr>
              <w:spacing w:before="100" w:beforeAutospacing="1" w:after="100" w:afterAutospacing="1"/>
              <w:ind w:left="1080"/>
              <w:rPr>
                <w:rFonts w:ascii="Arial" w:hAnsi="Arial" w:cs="Arial"/>
                <w:i/>
                <w:sz w:val="22"/>
                <w:szCs w:val="22"/>
              </w:rPr>
            </w:pPr>
            <w:r w:rsidRPr="009008F5">
              <w:rPr>
                <w:rFonts w:ascii="Arial" w:hAnsi="Arial" w:cs="Arial"/>
                <w:i/>
                <w:sz w:val="22"/>
                <w:szCs w:val="22"/>
              </w:rPr>
              <w:t>Eligible for Surviving Child Benefits</w:t>
            </w:r>
          </w:p>
          <w:p w14:paraId="5DA7470E" w14:textId="77777777" w:rsidR="00756386" w:rsidRPr="009008F5" w:rsidRDefault="00756386" w:rsidP="009008F5">
            <w:pPr>
              <w:numPr>
                <w:ilvl w:val="1"/>
                <w:numId w:val="12"/>
              </w:numPr>
              <w:spacing w:before="100" w:beforeAutospacing="1" w:after="100" w:afterAutospacing="1"/>
              <w:ind w:left="1080"/>
              <w:rPr>
                <w:rFonts w:ascii="Arial" w:hAnsi="Arial" w:cs="Arial"/>
                <w:i/>
                <w:sz w:val="22"/>
                <w:szCs w:val="22"/>
              </w:rPr>
            </w:pPr>
            <w:r w:rsidRPr="009008F5">
              <w:rPr>
                <w:rStyle w:val="Strong"/>
                <w:rFonts w:ascii="Arial" w:hAnsi="Arial" w:cs="Arial"/>
                <w:i/>
                <w:sz w:val="22"/>
                <w:szCs w:val="22"/>
              </w:rPr>
              <w:lastRenderedPageBreak/>
              <w:t>Not</w:t>
            </w:r>
            <w:r w:rsidRPr="009008F5">
              <w:rPr>
                <w:rFonts w:ascii="Arial" w:hAnsi="Arial" w:cs="Arial"/>
                <w:i/>
                <w:sz w:val="22"/>
                <w:szCs w:val="22"/>
              </w:rPr>
              <w:t xml:space="preserve"> Eligible for Surviving Parent Benefits</w:t>
            </w:r>
          </w:p>
          <w:p w14:paraId="755DC4E4" w14:textId="77777777" w:rsidR="00756386" w:rsidRPr="009008F5" w:rsidRDefault="00756386" w:rsidP="009008F5">
            <w:pPr>
              <w:numPr>
                <w:ilvl w:val="0"/>
                <w:numId w:val="12"/>
              </w:numPr>
              <w:spacing w:before="100" w:beforeAutospacing="1" w:after="100" w:afterAutospacing="1"/>
              <w:ind w:left="360"/>
              <w:rPr>
                <w:rFonts w:ascii="Arial" w:hAnsi="Arial" w:cs="Arial"/>
                <w:i/>
                <w:sz w:val="22"/>
                <w:szCs w:val="22"/>
              </w:rPr>
            </w:pPr>
            <w:r w:rsidRPr="009008F5">
              <w:rPr>
                <w:rFonts w:ascii="Arial" w:hAnsi="Arial" w:cs="Arial"/>
                <w:i/>
                <w:sz w:val="22"/>
                <w:szCs w:val="22"/>
              </w:rPr>
              <w:t xml:space="preserve">Family #3: Same-sex couple, deceased worker was not the biological parent nor able to adopt child through second-parent adoption </w:t>
            </w:r>
          </w:p>
          <w:p w14:paraId="295752BE" w14:textId="77777777" w:rsidR="00756386" w:rsidRPr="009008F5" w:rsidRDefault="00756386" w:rsidP="009008F5">
            <w:pPr>
              <w:numPr>
                <w:ilvl w:val="1"/>
                <w:numId w:val="12"/>
              </w:numPr>
              <w:spacing w:before="100" w:beforeAutospacing="1" w:after="100" w:afterAutospacing="1"/>
              <w:ind w:left="1080"/>
              <w:rPr>
                <w:rFonts w:ascii="Arial" w:hAnsi="Arial" w:cs="Arial"/>
                <w:i/>
                <w:sz w:val="22"/>
                <w:szCs w:val="22"/>
              </w:rPr>
            </w:pPr>
            <w:r w:rsidRPr="009008F5">
              <w:rPr>
                <w:rStyle w:val="Strong"/>
                <w:rFonts w:ascii="Arial" w:hAnsi="Arial" w:cs="Arial"/>
                <w:i/>
                <w:sz w:val="22"/>
                <w:szCs w:val="22"/>
              </w:rPr>
              <w:t>Not</w:t>
            </w:r>
            <w:r w:rsidRPr="009008F5">
              <w:rPr>
                <w:rFonts w:ascii="Arial" w:hAnsi="Arial" w:cs="Arial"/>
                <w:i/>
                <w:sz w:val="22"/>
                <w:szCs w:val="22"/>
              </w:rPr>
              <w:t xml:space="preserve"> Eligible for Surviving Child Benefits</w:t>
            </w:r>
          </w:p>
          <w:p w14:paraId="160E1CDE" w14:textId="77777777" w:rsidR="00756386" w:rsidRPr="00756386" w:rsidRDefault="00756386" w:rsidP="009008F5">
            <w:pPr>
              <w:numPr>
                <w:ilvl w:val="1"/>
                <w:numId w:val="12"/>
              </w:numPr>
              <w:spacing w:before="100" w:beforeAutospacing="1" w:after="100" w:afterAutospacing="1"/>
              <w:ind w:left="1080"/>
              <w:rPr>
                <w:rFonts w:ascii="Arial" w:hAnsi="Arial" w:cs="Arial"/>
              </w:rPr>
            </w:pPr>
            <w:r w:rsidRPr="009008F5">
              <w:rPr>
                <w:rStyle w:val="Strong"/>
                <w:rFonts w:ascii="Arial" w:hAnsi="Arial" w:cs="Arial"/>
                <w:i/>
                <w:sz w:val="22"/>
                <w:szCs w:val="22"/>
              </w:rPr>
              <w:t>Not</w:t>
            </w:r>
            <w:r w:rsidRPr="009008F5">
              <w:rPr>
                <w:rFonts w:ascii="Arial" w:hAnsi="Arial" w:cs="Arial"/>
                <w:i/>
                <w:sz w:val="22"/>
                <w:szCs w:val="22"/>
              </w:rPr>
              <w:t xml:space="preserve"> Eligible for Surviving Parent Benefits</w:t>
            </w:r>
          </w:p>
        </w:tc>
      </w:tr>
    </w:tbl>
    <w:p w14:paraId="6C1B5F64" w14:textId="77777777" w:rsidR="00756386" w:rsidRPr="00756386" w:rsidRDefault="00756386" w:rsidP="00756386">
      <w:pPr>
        <w:spacing w:before="100" w:beforeAutospacing="1" w:after="100" w:afterAutospacing="1"/>
        <w:ind w:left="720"/>
        <w:outlineLvl w:val="1"/>
        <w:rPr>
          <w:rFonts w:ascii="Arial" w:eastAsia="Times New Roman" w:hAnsi="Arial" w:cs="Arial"/>
          <w:bCs/>
        </w:rPr>
      </w:pPr>
    </w:p>
    <w:p w14:paraId="712773EA" w14:textId="77777777" w:rsidR="004F29D4" w:rsidRDefault="000C4ED3">
      <w:pPr>
        <w:rPr>
          <w:rFonts w:ascii="Arial" w:hAnsi="Arial" w:cs="Arial"/>
        </w:rPr>
      </w:pPr>
      <w:r>
        <w:rPr>
          <w:rFonts w:ascii="Arial" w:hAnsi="Arial" w:cs="Arial"/>
        </w:rPr>
        <w:t xml:space="preserve">References: </w:t>
      </w:r>
    </w:p>
    <w:p w14:paraId="1196CA20" w14:textId="77777777" w:rsidR="000C4ED3" w:rsidRDefault="000C4ED3" w:rsidP="000C4ED3">
      <w:pPr>
        <w:rPr>
          <w:rFonts w:ascii="Arial" w:hAnsi="Arial" w:cs="Arial"/>
        </w:rPr>
      </w:pPr>
      <w:r>
        <w:rPr>
          <w:rFonts w:ascii="Arial" w:hAnsi="Arial" w:cs="Arial"/>
        </w:rPr>
        <w:t xml:space="preserve">1. </w:t>
      </w:r>
      <w:r w:rsidRPr="000C4ED3">
        <w:rPr>
          <w:rFonts w:ascii="Arial" w:hAnsi="Arial" w:cs="Arial"/>
        </w:rPr>
        <w:t>Available at: http://www.lambdalegal.org/in-court/cases/langbehn-v-jackson-memorial. Accessed March 24, 2015.</w:t>
      </w:r>
    </w:p>
    <w:p w14:paraId="60D4F9AD" w14:textId="77777777" w:rsidR="000C4ED3" w:rsidRDefault="000C4ED3" w:rsidP="000C4ED3">
      <w:pPr>
        <w:rPr>
          <w:rFonts w:ascii="Arial" w:hAnsi="Arial" w:cs="Arial"/>
        </w:rPr>
      </w:pPr>
      <w:r>
        <w:rPr>
          <w:rFonts w:ascii="Arial" w:hAnsi="Arial" w:cs="Arial"/>
        </w:rPr>
        <w:t xml:space="preserve">2. </w:t>
      </w:r>
      <w:r w:rsidRPr="000C4ED3">
        <w:rPr>
          <w:rFonts w:ascii="Arial" w:hAnsi="Arial" w:cs="Arial"/>
        </w:rPr>
        <w:t>Available at: http://www.lambdalegal.org/sites/default/files/exec_us_20101117_hhs-changes-to-visitation-rights. Accessed March 24, 2015.</w:t>
      </w:r>
    </w:p>
    <w:p w14:paraId="657B49B2" w14:textId="77777777" w:rsidR="009C0A19" w:rsidRPr="000C4ED3" w:rsidRDefault="009C0A19" w:rsidP="000C4ED3">
      <w:pPr>
        <w:rPr>
          <w:rFonts w:ascii="Arial" w:hAnsi="Arial" w:cs="Arial"/>
        </w:rPr>
      </w:pPr>
      <w:r>
        <w:rPr>
          <w:rFonts w:ascii="Arial" w:hAnsi="Arial" w:cs="Arial"/>
        </w:rPr>
        <w:t xml:space="preserve">3. </w:t>
      </w:r>
      <w:r w:rsidRPr="009C0A19">
        <w:rPr>
          <w:rFonts w:ascii="Arial" w:hAnsi="Arial" w:cs="Arial"/>
        </w:rPr>
        <w:t>Available at: http://www.hrc.org/resources/entry/an-overview-of-federal-rights-and-protections-granted-to-married-couples. Accessed March 24, 2015.</w:t>
      </w:r>
    </w:p>
    <w:p w14:paraId="45C7286D" w14:textId="77777777" w:rsidR="00BE3FD7" w:rsidRDefault="00BE3FD7" w:rsidP="00BE3FD7">
      <w:pPr>
        <w:spacing w:before="100" w:beforeAutospacing="1" w:after="100" w:afterAutospacing="1"/>
        <w:outlineLvl w:val="1"/>
        <w:rPr>
          <w:rFonts w:ascii="Arial" w:eastAsia="Times New Roman" w:hAnsi="Arial" w:cs="Arial"/>
          <w:bCs/>
        </w:rPr>
      </w:pPr>
    </w:p>
    <w:p w14:paraId="0466B39F" w14:textId="77777777" w:rsidR="009008F5" w:rsidRDefault="009008F5" w:rsidP="00BE3FD7">
      <w:pPr>
        <w:spacing w:before="100" w:beforeAutospacing="1" w:after="100" w:afterAutospacing="1"/>
        <w:outlineLvl w:val="1"/>
        <w:rPr>
          <w:rFonts w:ascii="Arial" w:eastAsia="Times New Roman" w:hAnsi="Arial" w:cs="Arial"/>
          <w:bCs/>
        </w:rPr>
      </w:pPr>
    </w:p>
    <w:p w14:paraId="73057BF4" w14:textId="77777777" w:rsidR="009008F5" w:rsidRDefault="009008F5" w:rsidP="00BE3FD7">
      <w:pPr>
        <w:spacing w:before="100" w:beforeAutospacing="1" w:after="100" w:afterAutospacing="1"/>
        <w:outlineLvl w:val="1"/>
        <w:rPr>
          <w:rFonts w:ascii="Arial" w:eastAsia="Times New Roman" w:hAnsi="Arial" w:cs="Arial"/>
          <w:bCs/>
        </w:rPr>
      </w:pPr>
    </w:p>
    <w:p w14:paraId="34712B63" w14:textId="77777777" w:rsidR="009008F5" w:rsidRDefault="009008F5" w:rsidP="00BE3FD7">
      <w:pPr>
        <w:spacing w:before="100" w:beforeAutospacing="1" w:after="100" w:afterAutospacing="1"/>
        <w:outlineLvl w:val="1"/>
        <w:rPr>
          <w:rFonts w:ascii="Arial" w:eastAsia="Times New Roman" w:hAnsi="Arial" w:cs="Arial"/>
          <w:bCs/>
        </w:rPr>
      </w:pPr>
    </w:p>
    <w:p w14:paraId="749A5698" w14:textId="77777777" w:rsidR="009008F5" w:rsidRDefault="009008F5" w:rsidP="00BE3FD7">
      <w:pPr>
        <w:spacing w:before="100" w:beforeAutospacing="1" w:after="100" w:afterAutospacing="1"/>
        <w:outlineLvl w:val="1"/>
        <w:rPr>
          <w:rFonts w:ascii="Arial" w:eastAsia="Times New Roman" w:hAnsi="Arial" w:cs="Arial"/>
          <w:bCs/>
        </w:rPr>
      </w:pPr>
    </w:p>
    <w:p w14:paraId="5FF8F90E" w14:textId="77777777" w:rsidR="00BE3FD7" w:rsidRPr="00271C49" w:rsidRDefault="009008F5" w:rsidP="009008F5">
      <w:pPr>
        <w:spacing w:before="100" w:beforeAutospacing="1" w:after="100" w:afterAutospacing="1"/>
        <w:jc w:val="center"/>
        <w:outlineLvl w:val="1"/>
        <w:rPr>
          <w:rFonts w:ascii="Arial" w:eastAsia="Times New Roman" w:hAnsi="Arial" w:cs="Arial"/>
          <w:b/>
          <w:bCs/>
          <w:sz w:val="40"/>
          <w:szCs w:val="40"/>
          <w:u w:val="single"/>
        </w:rPr>
      </w:pPr>
      <w:r w:rsidRPr="00271C49">
        <w:rPr>
          <w:rFonts w:ascii="Arial" w:eastAsia="Times New Roman" w:hAnsi="Arial" w:cs="Arial"/>
          <w:b/>
          <w:bCs/>
          <w:sz w:val="40"/>
          <w:szCs w:val="40"/>
          <w:u w:val="single"/>
        </w:rPr>
        <w:t>Case 2</w:t>
      </w:r>
    </w:p>
    <w:p w14:paraId="6D778764" w14:textId="77777777" w:rsidR="004F29D4" w:rsidRPr="00756386" w:rsidRDefault="004F29D4" w:rsidP="004F29D4">
      <w:pPr>
        <w:pStyle w:val="Heading4"/>
        <w:rPr>
          <w:rFonts w:ascii="Arial" w:eastAsia="Times New Roman" w:hAnsi="Arial" w:cs="Arial"/>
          <w:b w:val="0"/>
          <w:i w:val="0"/>
          <w:iCs w:val="0"/>
          <w:color w:val="auto"/>
        </w:rPr>
      </w:pPr>
      <w:r w:rsidRPr="00756386">
        <w:rPr>
          <w:rFonts w:ascii="Arial" w:hAnsi="Arial" w:cs="Arial"/>
          <w:b w:val="0"/>
          <w:i w:val="0"/>
          <w:color w:val="auto"/>
        </w:rPr>
        <w:t xml:space="preserve">This case is loosely based on an actual case </w:t>
      </w:r>
      <w:r w:rsidRPr="00756386">
        <w:rPr>
          <w:rFonts w:ascii="Arial" w:eastAsia="Times New Roman" w:hAnsi="Arial" w:cs="Arial"/>
          <w:b w:val="0"/>
          <w:i w:val="0"/>
          <w:color w:val="auto"/>
        </w:rPr>
        <w:t xml:space="preserve">DeBoer v. Snyder in which a lesbian couple filed suit in January 2012 challenging the state of Michigan’s ban on same-sex couple adoption (Snyder is Michigan governor).  Became extension to challenge state constitutional ban on same-sex marriage passed by voters in 2004. In March 2014 the courts ruled on behalf of the plaintiffs Michigan attorney general filed an immediate request for stay on allowing same-sex marriage, which was granted pending appeal, but not before 323 marriage licenses were issued to same-sex couples. The US federal government is recognizing these marriages; the state of Michigan is not.  </w:t>
      </w:r>
      <w:r w:rsidR="00DC1123">
        <w:rPr>
          <w:rFonts w:ascii="Arial" w:eastAsia="Times New Roman" w:hAnsi="Arial" w:cs="Arial"/>
          <w:b w:val="0"/>
          <w:i w:val="0"/>
          <w:color w:val="auto"/>
        </w:rPr>
        <w:t>The case remains pending supreme court verdict.</w:t>
      </w:r>
    </w:p>
    <w:p w14:paraId="1D920A74" w14:textId="77777777" w:rsidR="004F29D4" w:rsidRPr="00BE3FD7" w:rsidRDefault="004F29D4" w:rsidP="004F29D4">
      <w:pPr>
        <w:rPr>
          <w:rFonts w:ascii="Arial" w:eastAsia="Times New Roman" w:hAnsi="Arial" w:cs="Arial"/>
        </w:rPr>
      </w:pPr>
    </w:p>
    <w:p w14:paraId="06A7D930" w14:textId="77777777" w:rsidR="004F29D4" w:rsidRDefault="004F29D4" w:rsidP="004F29D4">
      <w:pPr>
        <w:pStyle w:val="ListParagraph"/>
        <w:numPr>
          <w:ilvl w:val="0"/>
          <w:numId w:val="2"/>
        </w:numPr>
        <w:spacing w:after="0" w:line="240" w:lineRule="auto"/>
        <w:rPr>
          <w:rFonts w:ascii="Arial" w:eastAsia="Times New Roman" w:hAnsi="Arial" w:cs="Arial"/>
          <w:sz w:val="24"/>
          <w:szCs w:val="24"/>
        </w:rPr>
      </w:pPr>
      <w:r w:rsidRPr="00BE3FD7">
        <w:rPr>
          <w:rFonts w:ascii="Arial" w:eastAsia="Times New Roman" w:hAnsi="Arial" w:cs="Arial"/>
          <w:sz w:val="24"/>
          <w:szCs w:val="24"/>
        </w:rPr>
        <w:t>Jayne takes her minor child to the ED who has a different last name. The triage nurse states, “you are not his mother, and cannot consent for treatment.” What rights does the partner who has not adopted the children have in making healthcare decisions for the children?</w:t>
      </w:r>
    </w:p>
    <w:p w14:paraId="7043C021" w14:textId="77777777" w:rsidR="004F29D4" w:rsidRDefault="004F29D4" w:rsidP="004F29D4">
      <w:pPr>
        <w:rPr>
          <w:rFonts w:ascii="Arial" w:eastAsia="Times New Roman" w:hAnsi="Arial" w:cs="Arial"/>
        </w:rPr>
      </w:pPr>
    </w:p>
    <w:tbl>
      <w:tblPr>
        <w:tblStyle w:val="TableGrid"/>
        <w:tblW w:w="0" w:type="auto"/>
        <w:tblInd w:w="468" w:type="dxa"/>
        <w:tblLook w:val="04A0" w:firstRow="1" w:lastRow="0" w:firstColumn="1" w:lastColumn="0" w:noHBand="0" w:noVBand="1"/>
      </w:tblPr>
      <w:tblGrid>
        <w:gridCol w:w="8190"/>
      </w:tblGrid>
      <w:tr w:rsidR="004F29D4" w14:paraId="3A5D55F7" w14:textId="77777777" w:rsidTr="00756386">
        <w:tc>
          <w:tcPr>
            <w:tcW w:w="8190" w:type="dxa"/>
          </w:tcPr>
          <w:p w14:paraId="722EACF1" w14:textId="77777777" w:rsidR="004F29D4" w:rsidRPr="00A85AD2" w:rsidRDefault="004F29D4" w:rsidP="004F29D4">
            <w:pPr>
              <w:pStyle w:val="ListParagraph"/>
              <w:numPr>
                <w:ilvl w:val="0"/>
                <w:numId w:val="14"/>
              </w:numPr>
              <w:rPr>
                <w:rFonts w:ascii="Arial" w:eastAsia="Times New Roman" w:hAnsi="Arial" w:cs="Arial"/>
                <w:i/>
              </w:rPr>
            </w:pPr>
            <w:r w:rsidRPr="00A85AD2">
              <w:rPr>
                <w:rFonts w:ascii="Arial" w:eastAsia="Times New Roman" w:hAnsi="Arial" w:cs="Arial"/>
                <w:i/>
              </w:rPr>
              <w:t>Basically unless the child is legally adopted none</w:t>
            </w:r>
          </w:p>
          <w:p w14:paraId="03AD9C9B" w14:textId="77777777" w:rsidR="004F29D4" w:rsidRPr="00A85AD2" w:rsidRDefault="004F29D4" w:rsidP="004F29D4">
            <w:pPr>
              <w:pStyle w:val="ListParagraph"/>
              <w:numPr>
                <w:ilvl w:val="0"/>
                <w:numId w:val="14"/>
              </w:numPr>
              <w:rPr>
                <w:rFonts w:ascii="Arial" w:eastAsia="Times New Roman" w:hAnsi="Arial" w:cs="Arial"/>
                <w:i/>
              </w:rPr>
            </w:pPr>
            <w:r w:rsidRPr="00A85AD2">
              <w:rPr>
                <w:rFonts w:ascii="Arial" w:eastAsia="Times New Roman" w:hAnsi="Arial" w:cs="Arial"/>
                <w:i/>
              </w:rPr>
              <w:t>The legal parent can in some facilities designate surrogates that may or may not be recognized by law or policy</w:t>
            </w:r>
          </w:p>
          <w:p w14:paraId="365D8DF2" w14:textId="77777777" w:rsidR="004F29D4" w:rsidRPr="00A85AD2" w:rsidRDefault="004F29D4" w:rsidP="004F29D4">
            <w:pPr>
              <w:pStyle w:val="ListParagraph"/>
              <w:numPr>
                <w:ilvl w:val="0"/>
                <w:numId w:val="14"/>
              </w:numPr>
              <w:rPr>
                <w:rFonts w:ascii="Arial" w:eastAsia="Times New Roman" w:hAnsi="Arial" w:cs="Arial"/>
                <w:i/>
              </w:rPr>
            </w:pPr>
            <w:r w:rsidRPr="00A85AD2">
              <w:rPr>
                <w:rFonts w:ascii="Arial" w:eastAsia="Times New Roman" w:hAnsi="Arial" w:cs="Arial"/>
                <w:i/>
              </w:rPr>
              <w:t>Legal parent may designate for minor per HHS that other parent be allowed visitation</w:t>
            </w:r>
          </w:p>
          <w:p w14:paraId="3E1B5A20" w14:textId="77777777" w:rsidR="004F29D4" w:rsidRPr="00066668" w:rsidRDefault="004F29D4" w:rsidP="004F29D4">
            <w:pPr>
              <w:pStyle w:val="ListParagraph"/>
              <w:numPr>
                <w:ilvl w:val="0"/>
                <w:numId w:val="14"/>
              </w:numPr>
              <w:rPr>
                <w:rFonts w:ascii="Arial" w:eastAsia="Times New Roman" w:hAnsi="Arial" w:cs="Arial"/>
              </w:rPr>
            </w:pPr>
            <w:r w:rsidRPr="00A85AD2">
              <w:rPr>
                <w:rFonts w:ascii="Arial" w:eastAsia="Times New Roman" w:hAnsi="Arial" w:cs="Arial"/>
                <w:i/>
              </w:rPr>
              <w:t>ED has duty to provide emergency medical stabilization (EMTALA) and likely would be presumed consent for child with life threatening condition</w:t>
            </w:r>
          </w:p>
        </w:tc>
      </w:tr>
    </w:tbl>
    <w:p w14:paraId="29B7C47E" w14:textId="77777777" w:rsidR="004F29D4" w:rsidRDefault="004F29D4" w:rsidP="004F29D4">
      <w:pPr>
        <w:rPr>
          <w:rFonts w:ascii="Arial" w:eastAsia="Times New Roman" w:hAnsi="Arial" w:cs="Arial"/>
        </w:rPr>
      </w:pPr>
    </w:p>
    <w:p w14:paraId="09F9CE7F" w14:textId="77777777" w:rsidR="004F29D4" w:rsidRPr="00066668" w:rsidRDefault="004F29D4" w:rsidP="004F29D4">
      <w:pPr>
        <w:rPr>
          <w:rFonts w:ascii="Arial" w:eastAsia="Times New Roman" w:hAnsi="Arial" w:cs="Arial"/>
        </w:rPr>
      </w:pPr>
    </w:p>
    <w:p w14:paraId="4F73A4DE" w14:textId="77777777" w:rsidR="004F29D4" w:rsidRPr="00066668" w:rsidRDefault="004F29D4" w:rsidP="004F29D4">
      <w:pPr>
        <w:pStyle w:val="ListParagraph"/>
        <w:numPr>
          <w:ilvl w:val="0"/>
          <w:numId w:val="2"/>
        </w:numPr>
        <w:spacing w:after="0" w:line="240" w:lineRule="auto"/>
        <w:rPr>
          <w:rFonts w:ascii="Arial" w:hAnsi="Arial" w:cs="Arial"/>
          <w:sz w:val="24"/>
          <w:szCs w:val="24"/>
        </w:rPr>
      </w:pPr>
      <w:r w:rsidRPr="00BE3FD7">
        <w:rPr>
          <w:rFonts w:ascii="Arial" w:eastAsia="Times New Roman" w:hAnsi="Arial" w:cs="Arial"/>
          <w:sz w:val="24"/>
          <w:szCs w:val="24"/>
        </w:rPr>
        <w:t xml:space="preserve">What is the policy of your hospital in regard to visitation and decision-making in this situation? What if they were married in another state? </w:t>
      </w:r>
    </w:p>
    <w:p w14:paraId="2288C479" w14:textId="77777777" w:rsidR="004F29D4" w:rsidRDefault="004F29D4" w:rsidP="004F29D4">
      <w:pPr>
        <w:rPr>
          <w:rFonts w:ascii="Arial" w:hAnsi="Arial" w:cs="Arial"/>
        </w:rPr>
      </w:pPr>
    </w:p>
    <w:tbl>
      <w:tblPr>
        <w:tblStyle w:val="TableGrid"/>
        <w:tblW w:w="0" w:type="auto"/>
        <w:tblInd w:w="468" w:type="dxa"/>
        <w:tblLook w:val="04A0" w:firstRow="1" w:lastRow="0" w:firstColumn="1" w:lastColumn="0" w:noHBand="0" w:noVBand="1"/>
      </w:tblPr>
      <w:tblGrid>
        <w:gridCol w:w="8190"/>
      </w:tblGrid>
      <w:tr w:rsidR="004F29D4" w14:paraId="4EAB1A2D" w14:textId="77777777" w:rsidTr="00756386">
        <w:tc>
          <w:tcPr>
            <w:tcW w:w="8190" w:type="dxa"/>
          </w:tcPr>
          <w:p w14:paraId="73E6180A" w14:textId="77777777" w:rsidR="004F29D4" w:rsidRPr="00A85AD2" w:rsidRDefault="004F29D4" w:rsidP="004F29D4">
            <w:pPr>
              <w:pStyle w:val="ListParagraph"/>
              <w:numPr>
                <w:ilvl w:val="0"/>
                <w:numId w:val="15"/>
              </w:numPr>
              <w:rPr>
                <w:rFonts w:ascii="Arial" w:hAnsi="Arial" w:cs="Arial"/>
                <w:i/>
              </w:rPr>
            </w:pPr>
            <w:r w:rsidRPr="00A85AD2">
              <w:rPr>
                <w:rFonts w:ascii="Arial" w:hAnsi="Arial" w:cs="Arial"/>
                <w:i/>
              </w:rPr>
              <w:t>Individuals should discuss their institutions policy if known</w:t>
            </w:r>
          </w:p>
          <w:p w14:paraId="5D353FC7" w14:textId="77777777" w:rsidR="004F29D4" w:rsidRPr="00A85AD2" w:rsidRDefault="004F29D4" w:rsidP="004F29D4">
            <w:pPr>
              <w:pStyle w:val="ListParagraph"/>
              <w:numPr>
                <w:ilvl w:val="0"/>
                <w:numId w:val="15"/>
              </w:numPr>
              <w:rPr>
                <w:rFonts w:ascii="Arial" w:eastAsia="Times New Roman" w:hAnsi="Arial" w:cs="Arial"/>
                <w:i/>
              </w:rPr>
            </w:pPr>
            <w:r w:rsidRPr="00A85AD2">
              <w:rPr>
                <w:rFonts w:ascii="Arial" w:eastAsia="Times New Roman" w:hAnsi="Arial" w:cs="Arial"/>
                <w:i/>
              </w:rPr>
              <w:t>Legal parent may designate for minor per HHS that other parent be allowed visitation</w:t>
            </w:r>
          </w:p>
          <w:p w14:paraId="5EDC90C7" w14:textId="77777777" w:rsidR="004F29D4" w:rsidRPr="00066668" w:rsidRDefault="004F29D4" w:rsidP="004F29D4">
            <w:pPr>
              <w:pStyle w:val="ListParagraph"/>
              <w:numPr>
                <w:ilvl w:val="0"/>
                <w:numId w:val="15"/>
              </w:numPr>
              <w:rPr>
                <w:rFonts w:ascii="Arial" w:hAnsi="Arial" w:cs="Arial"/>
              </w:rPr>
            </w:pPr>
            <w:r w:rsidRPr="00A85AD2">
              <w:rPr>
                <w:rFonts w:ascii="Arial" w:hAnsi="Arial" w:cs="Arial"/>
                <w:i/>
              </w:rPr>
              <w:t>See maps below-should discuss situation in own state (http://www.hrc.org/resources/entry/maps-of-state-laws-policies)</w:t>
            </w:r>
          </w:p>
        </w:tc>
      </w:tr>
    </w:tbl>
    <w:p w14:paraId="1518222B" w14:textId="77777777" w:rsidR="004F29D4" w:rsidRDefault="004F29D4" w:rsidP="004F29D4">
      <w:pPr>
        <w:rPr>
          <w:rFonts w:ascii="Arial" w:hAnsi="Arial" w:cs="Arial"/>
          <w:noProof/>
        </w:rPr>
      </w:pPr>
    </w:p>
    <w:p w14:paraId="59E37BB9" w14:textId="77777777" w:rsidR="009C0A19" w:rsidRDefault="00377350" w:rsidP="004F29D4">
      <w:pP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434C596A" wp14:editId="630F135E">
                <wp:simplePos x="0" y="0"/>
                <wp:positionH relativeFrom="column">
                  <wp:posOffset>3881755</wp:posOffset>
                </wp:positionH>
                <wp:positionV relativeFrom="paragraph">
                  <wp:posOffset>379095</wp:posOffset>
                </wp:positionV>
                <wp:extent cx="2194560" cy="1540510"/>
                <wp:effectExtent l="0" t="3810" r="12065" b="1714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540510"/>
                        </a:xfrm>
                        <a:prstGeom prst="rect">
                          <a:avLst/>
                        </a:prstGeom>
                        <a:solidFill>
                          <a:srgbClr val="FFFFFF"/>
                        </a:solidFill>
                        <a:ln w="9525">
                          <a:solidFill>
                            <a:srgbClr val="000000"/>
                          </a:solidFill>
                          <a:miter lim="800000"/>
                          <a:headEnd/>
                          <a:tailEnd/>
                        </a:ln>
                      </wps:spPr>
                      <wps:txbx>
                        <w:txbxContent>
                          <w:p w14:paraId="2F1D4873" w14:textId="77777777" w:rsidR="009C0A19" w:rsidRDefault="00C26E1B">
                            <w:r>
                              <w:t xml:space="preserve">Joint </w:t>
                            </w:r>
                            <w:r w:rsidR="009C0A19">
                              <w:t>Adoption Laws</w:t>
                            </w:r>
                            <w:r w:rsidRPr="00C26E1B">
                              <w:rPr>
                                <w:vertAlign w:val="superscript"/>
                              </w:rPr>
                              <w:t>1</w:t>
                            </w:r>
                          </w:p>
                          <w:p w14:paraId="11713D78" w14:textId="77777777" w:rsidR="009C0A19" w:rsidRDefault="009C0A19">
                            <w:r w:rsidRPr="009C0A19">
                              <w:rPr>
                                <w:noProof/>
                              </w:rPr>
                              <w:drawing>
                                <wp:inline distT="0" distB="0" distL="0" distR="0" wp14:anchorId="48427E70" wp14:editId="39F97052">
                                  <wp:extent cx="1991360" cy="1082681"/>
                                  <wp:effectExtent l="19050" t="0" r="8890" b="0"/>
                                  <wp:docPr id="13" name="Picture 3"/>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8" cstate="print"/>
                                          <a:srcRect/>
                                          <a:stretch>
                                            <a:fillRect/>
                                          </a:stretch>
                                        </pic:blipFill>
                                        <pic:spPr bwMode="auto">
                                          <a:xfrm>
                                            <a:off x="0" y="0"/>
                                            <a:ext cx="1991360" cy="1082681"/>
                                          </a:xfrm>
                                          <a:prstGeom prst="rect">
                                            <a:avLst/>
                                          </a:prstGeom>
                                          <a:noFill/>
                                          <a:ln w="9525">
                                            <a:noFill/>
                                            <a:miter lim="800000"/>
                                            <a:headEnd/>
                                            <a:tailEnd/>
                                          </a:ln>
                                        </pic:spPr>
                                      </pic:pic>
                                    </a:graphicData>
                                  </a:graphic>
                                </wp:inline>
                              </w:drawing>
                            </w:r>
                          </w:p>
                          <w:p w14:paraId="404FE854" w14:textId="77777777" w:rsidR="009C0A19" w:rsidRDefault="009C0A19"/>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34C596A" id="_x0000_t202" coordsize="21600,21600" o:spt="202" path="m0,0l0,21600,21600,21600,21600,0xe">
                <v:stroke joinstyle="miter"/>
                <v:path gradientshapeok="t" o:connecttype="rect"/>
              </v:shapetype>
              <v:shape id="Text Box 4" o:spid="_x0000_s1026" type="#_x0000_t202" style="position:absolute;margin-left:305.65pt;margin-top:29.85pt;width:172.8pt;height:121.3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">
                <v:textbox style="mso-fit-shape-to-text:t">
                  <w:txbxContent>
                    <w:p w14:paraId="2F1D4873" w14:textId="77777777" w:rsidR="009C0A19" w:rsidRDefault="00C26E1B">
                      <w:r>
                        <w:t xml:space="preserve">Joint </w:t>
                      </w:r>
                      <w:r w:rsidR="009C0A19">
                        <w:t>Adoption Laws</w:t>
                      </w:r>
                      <w:r w:rsidRPr="00C26E1B">
                        <w:rPr>
                          <w:vertAlign w:val="superscript"/>
                        </w:rPr>
                        <w:t>1</w:t>
                      </w:r>
                    </w:p>
                    <w:p w14:paraId="11713D78" w14:textId="77777777" w:rsidR="009C0A19" w:rsidRDefault="009C0A19">
                      <w:r w:rsidRPr="009C0A19">
                        <w:rPr>
                          <w:noProof/>
                        </w:rPr>
                        <w:drawing>
                          <wp:inline distT="0" distB="0" distL="0" distR="0" wp14:anchorId="48427E70" wp14:editId="39F97052">
                            <wp:extent cx="1991360" cy="1082681"/>
                            <wp:effectExtent l="19050" t="0" r="8890" b="0"/>
                            <wp:docPr id="13" name="Picture 3"/>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8" cstate="print"/>
                                    <a:srcRect/>
                                    <a:stretch>
                                      <a:fillRect/>
                                    </a:stretch>
                                  </pic:blipFill>
                                  <pic:spPr bwMode="auto">
                                    <a:xfrm>
                                      <a:off x="0" y="0"/>
                                      <a:ext cx="1991360" cy="1082681"/>
                                    </a:xfrm>
                                    <a:prstGeom prst="rect">
                                      <a:avLst/>
                                    </a:prstGeom>
                                    <a:noFill/>
                                    <a:ln w="9525">
                                      <a:noFill/>
                                      <a:miter lim="800000"/>
                                      <a:headEnd/>
                                      <a:tailEnd/>
                                    </a:ln>
                                  </pic:spPr>
                                </pic:pic>
                              </a:graphicData>
                            </a:graphic>
                          </wp:inline>
                        </w:drawing>
                      </w:r>
                    </w:p>
                    <w:p w14:paraId="404FE854" w14:textId="77777777" w:rsidR="009C0A19" w:rsidRDefault="009C0A19"/>
                  </w:txbxContent>
                </v:textbox>
              </v:shape>
            </w:pict>
          </mc:Fallback>
        </mc:AlternateContent>
      </w:r>
      <w:r w:rsidR="009C0A19" w:rsidRPr="009C0A19">
        <w:rPr>
          <w:rFonts w:ascii="Arial" w:hAnsi="Arial" w:cs="Arial"/>
          <w:noProof/>
        </w:rPr>
        <w:drawing>
          <wp:inline distT="0" distB="0" distL="0" distR="0" wp14:anchorId="5466F183" wp14:editId="0C4C0BCE">
            <wp:extent cx="3489694" cy="2530549"/>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cstate="print"/>
                    <a:srcRect/>
                    <a:stretch>
                      <a:fillRect/>
                    </a:stretch>
                  </pic:blipFill>
                  <pic:spPr bwMode="auto">
                    <a:xfrm>
                      <a:off x="0" y="0"/>
                      <a:ext cx="3489111" cy="2530126"/>
                    </a:xfrm>
                    <a:prstGeom prst="rect">
                      <a:avLst/>
                    </a:prstGeom>
                    <a:noFill/>
                    <a:ln w="9525">
                      <a:noFill/>
                      <a:miter lim="800000"/>
                      <a:headEnd/>
                      <a:tailEnd/>
                    </a:ln>
                  </pic:spPr>
                </pic:pic>
              </a:graphicData>
            </a:graphic>
          </wp:inline>
        </w:drawing>
      </w:r>
    </w:p>
    <w:p w14:paraId="070E5994" w14:textId="77777777" w:rsidR="00756386" w:rsidRDefault="00756386" w:rsidP="004F29D4">
      <w:pPr>
        <w:rPr>
          <w:rFonts w:ascii="Arial" w:hAnsi="Arial" w:cs="Arial"/>
        </w:rPr>
      </w:pPr>
    </w:p>
    <w:p w14:paraId="4C8F2F6C" w14:textId="77777777" w:rsidR="00756386" w:rsidRDefault="00756386" w:rsidP="004F29D4">
      <w:pPr>
        <w:rPr>
          <w:rFonts w:ascii="Arial" w:hAnsi="Arial" w:cs="Arial"/>
        </w:rPr>
      </w:pPr>
    </w:p>
    <w:p w14:paraId="2C1B25F7" w14:textId="77777777" w:rsidR="00756386" w:rsidRDefault="00756386" w:rsidP="004F29D4">
      <w:pPr>
        <w:rPr>
          <w:rFonts w:ascii="Arial" w:hAnsi="Arial" w:cs="Arial"/>
        </w:rPr>
      </w:pPr>
    </w:p>
    <w:p w14:paraId="288C4581" w14:textId="77777777" w:rsidR="004F29D4" w:rsidRDefault="00377350" w:rsidP="004F29D4">
      <w:pPr>
        <w:rPr>
          <w:rFonts w:ascii="Arial" w:hAnsi="Arial" w:cs="Arial"/>
        </w:rPr>
      </w:pPr>
      <w:r>
        <w:rPr>
          <w:rFonts w:ascii="Arial" w:hAnsi="Arial" w:cs="Arial"/>
          <w:noProof/>
        </w:rPr>
        <w:lastRenderedPageBreak/>
        <mc:AlternateContent>
          <mc:Choice Requires="wps">
            <w:drawing>
              <wp:anchor distT="0" distB="0" distL="114300" distR="114300" simplePos="0" relativeHeight="251665408" behindDoc="0" locked="0" layoutInCell="1" allowOverlap="1" wp14:anchorId="5C6D8FD0" wp14:editId="7232FE51">
                <wp:simplePos x="0" y="0"/>
                <wp:positionH relativeFrom="column">
                  <wp:posOffset>3889375</wp:posOffset>
                </wp:positionH>
                <wp:positionV relativeFrom="paragraph">
                  <wp:posOffset>499110</wp:posOffset>
                </wp:positionV>
                <wp:extent cx="2266315" cy="1419225"/>
                <wp:effectExtent l="3175" t="5080" r="16510" b="1079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419225"/>
                        </a:xfrm>
                        <a:prstGeom prst="rect">
                          <a:avLst/>
                        </a:prstGeom>
                        <a:solidFill>
                          <a:srgbClr val="FFFFFF"/>
                        </a:solidFill>
                        <a:ln w="9525">
                          <a:solidFill>
                            <a:srgbClr val="000000"/>
                          </a:solidFill>
                          <a:miter lim="800000"/>
                          <a:headEnd/>
                          <a:tailEnd/>
                        </a:ln>
                      </wps:spPr>
                      <wps:txbx>
                        <w:txbxContent>
                          <w:p w14:paraId="50283F48" w14:textId="77777777" w:rsidR="00C26E1B" w:rsidRDefault="00C26E1B" w:rsidP="00C26E1B">
                            <w:r>
                              <w:t>Second Parent Adoption Laws</w:t>
                            </w:r>
                          </w:p>
                          <w:p w14:paraId="33107FF4" w14:textId="77777777" w:rsidR="00C26E1B" w:rsidRDefault="00C26E1B" w:rsidP="00C26E1B">
                            <w:r>
                              <w:rPr>
                                <w:noProof/>
                              </w:rPr>
                              <w:drawing>
                                <wp:inline distT="0" distB="0" distL="0" distR="0" wp14:anchorId="3156C744" wp14:editId="69274E7F">
                                  <wp:extent cx="1988185" cy="1062990"/>
                                  <wp:effectExtent l="1905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988185" cy="1062990"/>
                                          </a:xfrm>
                                          <a:prstGeom prst="rect">
                                            <a:avLst/>
                                          </a:prstGeom>
                                          <a:noFill/>
                                          <a:ln w="9525">
                                            <a:noFill/>
                                            <a:miter lim="800000"/>
                                            <a:headEnd/>
                                            <a:tailEnd/>
                                          </a:ln>
                                        </pic:spPr>
                                      </pic:pic>
                                    </a:graphicData>
                                  </a:graphic>
                                </wp:inline>
                              </w:drawing>
                            </w:r>
                          </w:p>
                          <w:p w14:paraId="1B098278" w14:textId="77777777" w:rsidR="00C26E1B" w:rsidRDefault="00C26E1B" w:rsidP="00C26E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06.25pt;margin-top:39.3pt;width:178.45pt;height:1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">
                <v:textbox>
                  <w:txbxContent>
                    <w:p w:rsidR="00C26E1B" w:rsidRDefault="00C26E1B" w:rsidP="00C26E1B">
                      <w:r>
                        <w:t>Second Parent Adoption Laws</w:t>
                      </w:r>
                    </w:p>
                    <w:p w:rsidR="00C26E1B" w:rsidRDefault="00C26E1B" w:rsidP="00C26E1B">
                      <w:r>
                        <w:rPr>
                          <w:noProof/>
                        </w:rPr>
                        <w:drawing>
                          <wp:inline distT="0" distB="0" distL="0" distR="0">
                            <wp:extent cx="1988185" cy="1062990"/>
                            <wp:effectExtent l="1905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988185" cy="1062990"/>
                                    </a:xfrm>
                                    <a:prstGeom prst="rect">
                                      <a:avLst/>
                                    </a:prstGeom>
                                    <a:noFill/>
                                    <a:ln w="9525">
                                      <a:noFill/>
                                      <a:miter lim="800000"/>
                                      <a:headEnd/>
                                      <a:tailEnd/>
                                    </a:ln>
                                  </pic:spPr>
                                </pic:pic>
                              </a:graphicData>
                            </a:graphic>
                          </wp:inline>
                        </w:drawing>
                      </w:r>
                    </w:p>
                    <w:p w:rsidR="00C26E1B" w:rsidRDefault="00C26E1B" w:rsidP="00C26E1B"/>
                  </w:txbxContent>
                </v:textbox>
              </v:shape>
            </w:pict>
          </mc:Fallback>
        </mc:AlternateContent>
      </w:r>
      <w:r w:rsidR="00C26E1B">
        <w:rPr>
          <w:rFonts w:ascii="Arial" w:hAnsi="Arial" w:cs="Arial"/>
          <w:noProof/>
        </w:rPr>
        <w:drawing>
          <wp:inline distT="0" distB="0" distL="0" distR="0" wp14:anchorId="29536EE0" wp14:editId="00D14E30">
            <wp:extent cx="3722518" cy="2445488"/>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724316" cy="2446670"/>
                    </a:xfrm>
                    <a:prstGeom prst="rect">
                      <a:avLst/>
                    </a:prstGeom>
                    <a:noFill/>
                    <a:ln w="9525">
                      <a:noFill/>
                      <a:miter lim="800000"/>
                      <a:headEnd/>
                      <a:tailEnd/>
                    </a:ln>
                  </pic:spPr>
                </pic:pic>
              </a:graphicData>
            </a:graphic>
          </wp:inline>
        </w:drawing>
      </w:r>
    </w:p>
    <w:p w14:paraId="2853385C" w14:textId="77777777" w:rsidR="004F29D4" w:rsidRDefault="004F29D4" w:rsidP="004F29D4">
      <w:pPr>
        <w:rPr>
          <w:rFonts w:ascii="Arial" w:hAnsi="Arial" w:cs="Arial"/>
        </w:rPr>
      </w:pPr>
    </w:p>
    <w:p w14:paraId="1BA5FABD" w14:textId="77777777" w:rsidR="004F29D4" w:rsidRDefault="004F29D4" w:rsidP="004F29D4">
      <w:pPr>
        <w:rPr>
          <w:rFonts w:ascii="Arial" w:hAnsi="Arial" w:cs="Arial"/>
        </w:rPr>
      </w:pPr>
    </w:p>
    <w:p w14:paraId="4990EBEB" w14:textId="77777777" w:rsidR="004F29D4" w:rsidRDefault="004F29D4" w:rsidP="004F29D4">
      <w:pPr>
        <w:rPr>
          <w:rFonts w:ascii="Arial" w:hAnsi="Arial" w:cs="Arial"/>
        </w:rPr>
      </w:pPr>
    </w:p>
    <w:p w14:paraId="57B7663E" w14:textId="77777777" w:rsidR="004F29D4" w:rsidRPr="00066668" w:rsidRDefault="004F29D4" w:rsidP="004F29D4">
      <w:pPr>
        <w:rPr>
          <w:rFonts w:ascii="Arial" w:hAnsi="Arial" w:cs="Arial"/>
        </w:rPr>
      </w:pPr>
    </w:p>
    <w:p w14:paraId="31DA4A7E" w14:textId="77777777" w:rsidR="004F29D4" w:rsidRPr="00927C45" w:rsidRDefault="004F29D4" w:rsidP="004F29D4">
      <w:pPr>
        <w:pStyle w:val="ListParagraph"/>
        <w:numPr>
          <w:ilvl w:val="0"/>
          <w:numId w:val="2"/>
        </w:numPr>
        <w:spacing w:after="0" w:line="240" w:lineRule="auto"/>
        <w:rPr>
          <w:rFonts w:ascii="Arial" w:hAnsi="Arial" w:cs="Arial"/>
          <w:sz w:val="24"/>
          <w:szCs w:val="24"/>
        </w:rPr>
      </w:pPr>
      <w:r w:rsidRPr="00BE3FD7">
        <w:rPr>
          <w:rFonts w:ascii="Arial" w:eastAsia="Times New Roman" w:hAnsi="Arial" w:cs="Arial"/>
          <w:sz w:val="24"/>
          <w:szCs w:val="24"/>
        </w:rPr>
        <w:t>Do you routinely ask a parent of a different last name to prove guardianship? A parent of the same last name? Does this differ if presumed parents are same or opposite sex?</w:t>
      </w:r>
    </w:p>
    <w:p w14:paraId="1E6881D1" w14:textId="77777777" w:rsidR="004F29D4" w:rsidRDefault="004F29D4" w:rsidP="004F29D4">
      <w:pPr>
        <w:rPr>
          <w:rFonts w:ascii="Arial" w:hAnsi="Arial" w:cs="Arial"/>
        </w:rPr>
      </w:pPr>
    </w:p>
    <w:tbl>
      <w:tblPr>
        <w:tblStyle w:val="TableGrid"/>
        <w:tblW w:w="0" w:type="auto"/>
        <w:tblInd w:w="468" w:type="dxa"/>
        <w:tblLook w:val="04A0" w:firstRow="1" w:lastRow="0" w:firstColumn="1" w:lastColumn="0" w:noHBand="0" w:noVBand="1"/>
      </w:tblPr>
      <w:tblGrid>
        <w:gridCol w:w="8388"/>
      </w:tblGrid>
      <w:tr w:rsidR="004F29D4" w14:paraId="2E82D956" w14:textId="77777777" w:rsidTr="00BC5069">
        <w:tc>
          <w:tcPr>
            <w:tcW w:w="8388" w:type="dxa"/>
          </w:tcPr>
          <w:p w14:paraId="2A48F1B0" w14:textId="77777777" w:rsidR="004F29D4" w:rsidRPr="00A85AD2" w:rsidRDefault="004F29D4" w:rsidP="004F29D4">
            <w:pPr>
              <w:pStyle w:val="ListParagraph"/>
              <w:numPr>
                <w:ilvl w:val="0"/>
                <w:numId w:val="16"/>
              </w:numPr>
              <w:rPr>
                <w:rFonts w:ascii="Arial" w:hAnsi="Arial" w:cs="Arial"/>
                <w:i/>
              </w:rPr>
            </w:pPr>
            <w:r w:rsidRPr="00A85AD2">
              <w:rPr>
                <w:rFonts w:ascii="Arial" w:hAnsi="Arial" w:cs="Arial"/>
                <w:i/>
              </w:rPr>
              <w:t>We often make assumptions in emergency care, explore personal biases</w:t>
            </w:r>
          </w:p>
          <w:p w14:paraId="4B6CC0B5" w14:textId="77777777" w:rsidR="004F29D4" w:rsidRPr="00A85AD2" w:rsidRDefault="004F29D4" w:rsidP="004F29D4">
            <w:pPr>
              <w:pStyle w:val="ListParagraph"/>
              <w:numPr>
                <w:ilvl w:val="1"/>
                <w:numId w:val="16"/>
              </w:numPr>
              <w:rPr>
                <w:rFonts w:ascii="Arial" w:hAnsi="Arial" w:cs="Arial"/>
                <w:i/>
              </w:rPr>
            </w:pPr>
            <w:r w:rsidRPr="00A85AD2">
              <w:rPr>
                <w:rFonts w:ascii="Arial" w:hAnsi="Arial" w:cs="Arial"/>
                <w:i/>
              </w:rPr>
              <w:t>Do you routinely ask any opposite sex spouses for proof?</w:t>
            </w:r>
          </w:p>
          <w:p w14:paraId="2629BC71" w14:textId="77777777" w:rsidR="004F29D4" w:rsidRPr="00A85AD2" w:rsidRDefault="004F29D4" w:rsidP="004F29D4">
            <w:pPr>
              <w:pStyle w:val="ListParagraph"/>
              <w:numPr>
                <w:ilvl w:val="2"/>
                <w:numId w:val="16"/>
              </w:numPr>
              <w:rPr>
                <w:rFonts w:ascii="Arial" w:hAnsi="Arial" w:cs="Arial"/>
                <w:i/>
              </w:rPr>
            </w:pPr>
            <w:r w:rsidRPr="00A85AD2">
              <w:rPr>
                <w:rFonts w:ascii="Arial" w:hAnsi="Arial" w:cs="Arial"/>
                <w:i/>
              </w:rPr>
              <w:t>Do you consider the possibility of divorce or separation?</w:t>
            </w:r>
          </w:p>
          <w:p w14:paraId="2A2F08FA" w14:textId="77777777" w:rsidR="004F29D4" w:rsidRPr="00A85AD2" w:rsidRDefault="004F29D4" w:rsidP="004F29D4">
            <w:pPr>
              <w:pStyle w:val="ListParagraph"/>
              <w:numPr>
                <w:ilvl w:val="1"/>
                <w:numId w:val="16"/>
              </w:numPr>
              <w:rPr>
                <w:rFonts w:ascii="Arial" w:hAnsi="Arial" w:cs="Arial"/>
                <w:i/>
              </w:rPr>
            </w:pPr>
            <w:r w:rsidRPr="00A85AD2">
              <w:rPr>
                <w:rFonts w:ascii="Arial" w:hAnsi="Arial" w:cs="Arial"/>
                <w:i/>
              </w:rPr>
              <w:t xml:space="preserve">Would you allow a same-sex partner/spouse to make medical decisions in lieu of documentation of a medical power of attorney? If directed by patient to do so? How would you document this? </w:t>
            </w:r>
          </w:p>
          <w:p w14:paraId="69783510" w14:textId="77777777" w:rsidR="004F29D4" w:rsidRPr="00A85AD2" w:rsidRDefault="004F29D4" w:rsidP="004F29D4">
            <w:pPr>
              <w:pStyle w:val="ListParagraph"/>
              <w:numPr>
                <w:ilvl w:val="1"/>
                <w:numId w:val="16"/>
              </w:numPr>
              <w:rPr>
                <w:rFonts w:ascii="Arial" w:hAnsi="Arial" w:cs="Arial"/>
                <w:i/>
              </w:rPr>
            </w:pPr>
            <w:r w:rsidRPr="00A85AD2">
              <w:rPr>
                <w:rFonts w:ascii="Arial" w:hAnsi="Arial" w:cs="Arial"/>
                <w:i/>
              </w:rPr>
              <w:t>If a patient were to die who had a same-sex partner at the bedside can they make decisions about autopsy or body disposition?</w:t>
            </w:r>
          </w:p>
          <w:p w14:paraId="43988346" w14:textId="77777777" w:rsidR="004F29D4" w:rsidRPr="00A85AD2" w:rsidRDefault="004F29D4" w:rsidP="004F29D4">
            <w:pPr>
              <w:pStyle w:val="ListParagraph"/>
              <w:numPr>
                <w:ilvl w:val="2"/>
                <w:numId w:val="16"/>
              </w:numPr>
              <w:rPr>
                <w:rFonts w:ascii="Arial" w:hAnsi="Arial" w:cs="Arial"/>
                <w:i/>
              </w:rPr>
            </w:pPr>
            <w:r w:rsidRPr="00A85AD2">
              <w:rPr>
                <w:rFonts w:ascii="Arial" w:hAnsi="Arial" w:cs="Arial"/>
                <w:i/>
              </w:rPr>
              <w:t>If ME case not relevant initially</w:t>
            </w:r>
          </w:p>
          <w:p w14:paraId="4CF0F3D0" w14:textId="77777777" w:rsidR="004F29D4" w:rsidRPr="00A85AD2" w:rsidRDefault="004F29D4" w:rsidP="004F29D4">
            <w:pPr>
              <w:pStyle w:val="ListParagraph"/>
              <w:numPr>
                <w:ilvl w:val="2"/>
                <w:numId w:val="16"/>
              </w:numPr>
              <w:rPr>
                <w:rFonts w:ascii="Arial" w:hAnsi="Arial" w:cs="Arial"/>
                <w:i/>
              </w:rPr>
            </w:pPr>
            <w:r w:rsidRPr="00A85AD2">
              <w:rPr>
                <w:rFonts w:ascii="Arial" w:hAnsi="Arial" w:cs="Arial"/>
                <w:i/>
              </w:rPr>
              <w:t xml:space="preserve">What is hospital policy? </w:t>
            </w:r>
          </w:p>
          <w:p w14:paraId="52C6552B" w14:textId="77777777" w:rsidR="004F29D4" w:rsidRPr="00A85AD2" w:rsidRDefault="004F29D4" w:rsidP="004F29D4">
            <w:pPr>
              <w:pStyle w:val="ListParagraph"/>
              <w:numPr>
                <w:ilvl w:val="2"/>
                <w:numId w:val="16"/>
              </w:numPr>
              <w:rPr>
                <w:rFonts w:ascii="Arial" w:hAnsi="Arial" w:cs="Arial"/>
                <w:i/>
              </w:rPr>
            </w:pPr>
            <w:r w:rsidRPr="00A85AD2">
              <w:rPr>
                <w:rFonts w:ascii="Arial" w:hAnsi="Arial" w:cs="Arial"/>
                <w:i/>
              </w:rPr>
              <w:t xml:space="preserve">What is legal? </w:t>
            </w:r>
          </w:p>
          <w:p w14:paraId="1DBE2DF6" w14:textId="77777777" w:rsidR="004F29D4" w:rsidRPr="00A85AD2" w:rsidRDefault="004F29D4" w:rsidP="004F29D4">
            <w:pPr>
              <w:pStyle w:val="ListParagraph"/>
              <w:numPr>
                <w:ilvl w:val="3"/>
                <w:numId w:val="16"/>
              </w:numPr>
              <w:rPr>
                <w:rFonts w:ascii="Arial" w:hAnsi="Arial" w:cs="Arial"/>
                <w:i/>
              </w:rPr>
            </w:pPr>
            <w:r w:rsidRPr="00A85AD2">
              <w:rPr>
                <w:rFonts w:ascii="Arial" w:hAnsi="Arial" w:cs="Arial"/>
                <w:i/>
              </w:rPr>
              <w:t>In states without SSDP or same-sex marriage recognition often:</w:t>
            </w:r>
          </w:p>
          <w:p w14:paraId="23F5F9F4" w14:textId="77777777" w:rsidR="004F29D4" w:rsidRPr="00927C45" w:rsidRDefault="004F29D4" w:rsidP="004F29D4">
            <w:pPr>
              <w:pStyle w:val="ListParagraph"/>
              <w:numPr>
                <w:ilvl w:val="4"/>
                <w:numId w:val="16"/>
              </w:numPr>
              <w:rPr>
                <w:rFonts w:ascii="Arial" w:hAnsi="Arial" w:cs="Arial"/>
              </w:rPr>
            </w:pPr>
            <w:r w:rsidRPr="00A85AD2">
              <w:rPr>
                <w:rFonts w:ascii="Arial" w:hAnsi="Arial" w:cs="Arial"/>
                <w:i/>
              </w:rPr>
              <w:t>Adult child&gt;parents&gt;sibling&gt;other</w:t>
            </w:r>
          </w:p>
        </w:tc>
      </w:tr>
    </w:tbl>
    <w:p w14:paraId="6CD88DF5" w14:textId="77777777" w:rsidR="004F29D4" w:rsidRDefault="004F29D4" w:rsidP="004F29D4">
      <w:pPr>
        <w:rPr>
          <w:rFonts w:ascii="Arial" w:hAnsi="Arial" w:cs="Arial"/>
        </w:rPr>
      </w:pPr>
    </w:p>
    <w:p w14:paraId="4ACAE86A" w14:textId="77777777" w:rsidR="00756386" w:rsidRPr="00927C45" w:rsidRDefault="00756386" w:rsidP="004F29D4">
      <w:pPr>
        <w:rPr>
          <w:rFonts w:ascii="Arial" w:hAnsi="Arial" w:cs="Arial"/>
        </w:rPr>
      </w:pPr>
    </w:p>
    <w:p w14:paraId="65430073" w14:textId="77777777" w:rsidR="004F29D4" w:rsidRPr="00BE3FD7" w:rsidRDefault="004F29D4" w:rsidP="004F29D4">
      <w:pPr>
        <w:pStyle w:val="ListParagraph"/>
        <w:numPr>
          <w:ilvl w:val="0"/>
          <w:numId w:val="2"/>
        </w:numPr>
        <w:spacing w:after="0" w:line="240" w:lineRule="auto"/>
        <w:rPr>
          <w:rFonts w:ascii="Arial" w:hAnsi="Arial" w:cs="Arial"/>
          <w:sz w:val="24"/>
          <w:szCs w:val="24"/>
        </w:rPr>
      </w:pPr>
      <w:r w:rsidRPr="00BE3FD7">
        <w:rPr>
          <w:rFonts w:ascii="Arial" w:eastAsia="Times New Roman" w:hAnsi="Arial" w:cs="Arial"/>
          <w:sz w:val="24"/>
          <w:szCs w:val="24"/>
        </w:rPr>
        <w:t>Does your state:</w:t>
      </w:r>
    </w:p>
    <w:p w14:paraId="567522BA" w14:textId="77777777" w:rsidR="004F29D4" w:rsidRPr="00BE3FD7" w:rsidRDefault="004F29D4" w:rsidP="004F29D4">
      <w:pPr>
        <w:pStyle w:val="ListParagraph"/>
        <w:numPr>
          <w:ilvl w:val="1"/>
          <w:numId w:val="2"/>
        </w:numPr>
        <w:spacing w:after="0" w:line="240" w:lineRule="auto"/>
        <w:rPr>
          <w:rFonts w:ascii="Arial" w:hAnsi="Arial" w:cs="Arial"/>
          <w:sz w:val="24"/>
          <w:szCs w:val="24"/>
        </w:rPr>
      </w:pPr>
      <w:r w:rsidRPr="00BE3FD7">
        <w:rPr>
          <w:rFonts w:ascii="Arial" w:eastAsia="Times New Roman" w:hAnsi="Arial" w:cs="Arial"/>
          <w:sz w:val="24"/>
          <w:szCs w:val="24"/>
        </w:rPr>
        <w:t>Recognize same-sex marriage?</w:t>
      </w:r>
    </w:p>
    <w:p w14:paraId="66C22970" w14:textId="77777777" w:rsidR="004F29D4" w:rsidRPr="00BE3FD7" w:rsidRDefault="004F29D4" w:rsidP="004F29D4">
      <w:pPr>
        <w:pStyle w:val="ListParagraph"/>
        <w:numPr>
          <w:ilvl w:val="1"/>
          <w:numId w:val="2"/>
        </w:numPr>
        <w:spacing w:after="0" w:line="240" w:lineRule="auto"/>
        <w:rPr>
          <w:rFonts w:ascii="Arial" w:hAnsi="Arial" w:cs="Arial"/>
          <w:sz w:val="24"/>
          <w:szCs w:val="24"/>
        </w:rPr>
      </w:pPr>
      <w:r w:rsidRPr="00BE3FD7">
        <w:rPr>
          <w:rFonts w:ascii="Arial" w:eastAsia="Times New Roman" w:hAnsi="Arial" w:cs="Arial"/>
          <w:sz w:val="24"/>
          <w:szCs w:val="24"/>
        </w:rPr>
        <w:t>Recognize same-sex marriage performed in other states?</w:t>
      </w:r>
    </w:p>
    <w:p w14:paraId="41BC8ECB" w14:textId="77777777" w:rsidR="004F29D4" w:rsidRPr="00BE3FD7" w:rsidRDefault="004F29D4" w:rsidP="004F29D4">
      <w:pPr>
        <w:pStyle w:val="ListParagraph"/>
        <w:numPr>
          <w:ilvl w:val="1"/>
          <w:numId w:val="2"/>
        </w:numPr>
        <w:spacing w:after="0" w:line="240" w:lineRule="auto"/>
        <w:rPr>
          <w:rFonts w:ascii="Arial" w:hAnsi="Arial" w:cs="Arial"/>
          <w:sz w:val="24"/>
          <w:szCs w:val="24"/>
        </w:rPr>
      </w:pPr>
      <w:r w:rsidRPr="00BE3FD7">
        <w:rPr>
          <w:rFonts w:ascii="Arial" w:eastAsia="Times New Roman" w:hAnsi="Arial" w:cs="Arial"/>
          <w:sz w:val="24"/>
          <w:szCs w:val="24"/>
        </w:rPr>
        <w:t>Recognize Domestic Partnerships?</w:t>
      </w:r>
    </w:p>
    <w:p w14:paraId="79BEEB2B" w14:textId="77777777" w:rsidR="004F29D4" w:rsidRPr="00BE3FD7" w:rsidRDefault="004F29D4" w:rsidP="004F29D4">
      <w:pPr>
        <w:pStyle w:val="ListParagraph"/>
        <w:numPr>
          <w:ilvl w:val="1"/>
          <w:numId w:val="2"/>
        </w:numPr>
        <w:spacing w:after="0" w:line="240" w:lineRule="auto"/>
        <w:rPr>
          <w:rFonts w:ascii="Arial" w:hAnsi="Arial" w:cs="Arial"/>
          <w:sz w:val="24"/>
          <w:szCs w:val="24"/>
        </w:rPr>
      </w:pPr>
      <w:r w:rsidRPr="00BE3FD7">
        <w:rPr>
          <w:rFonts w:ascii="Arial" w:eastAsia="Times New Roman" w:hAnsi="Arial" w:cs="Arial"/>
          <w:sz w:val="24"/>
          <w:szCs w:val="24"/>
        </w:rPr>
        <w:lastRenderedPageBreak/>
        <w:t>Have laws allowing second parent adoption? Prohibit adoption by an LGBT person?</w:t>
      </w:r>
    </w:p>
    <w:p w14:paraId="2C50C044" w14:textId="77777777" w:rsidR="004F29D4" w:rsidRPr="0080719A" w:rsidRDefault="004F29D4" w:rsidP="004F29D4">
      <w:pPr>
        <w:pStyle w:val="ListParagraph"/>
        <w:numPr>
          <w:ilvl w:val="1"/>
          <w:numId w:val="2"/>
        </w:numPr>
        <w:spacing w:after="0" w:line="240" w:lineRule="auto"/>
        <w:rPr>
          <w:rFonts w:ascii="Arial" w:hAnsi="Arial" w:cs="Arial"/>
          <w:sz w:val="24"/>
          <w:szCs w:val="24"/>
        </w:rPr>
      </w:pPr>
      <w:r w:rsidRPr="00BE3FD7">
        <w:rPr>
          <w:rFonts w:ascii="Arial" w:eastAsia="Times New Roman" w:hAnsi="Arial" w:cs="Arial"/>
          <w:sz w:val="24"/>
          <w:szCs w:val="24"/>
        </w:rPr>
        <w:t>Protect against this family being denied a mortgage or evicted because the parents are lesbians?</w:t>
      </w:r>
    </w:p>
    <w:p w14:paraId="30ECBD0E" w14:textId="77777777" w:rsidR="004F29D4" w:rsidRDefault="004F29D4" w:rsidP="004F29D4">
      <w:pPr>
        <w:rPr>
          <w:rFonts w:ascii="Arial" w:hAnsi="Arial" w:cs="Arial"/>
        </w:rPr>
      </w:pPr>
    </w:p>
    <w:p w14:paraId="051D9F73" w14:textId="77777777" w:rsidR="00756386" w:rsidRDefault="00756386" w:rsidP="004F29D4">
      <w:pPr>
        <w:rPr>
          <w:rFonts w:ascii="Arial" w:hAnsi="Arial" w:cs="Arial"/>
        </w:rPr>
      </w:pPr>
    </w:p>
    <w:p w14:paraId="5C7ABEB1" w14:textId="77777777" w:rsidR="004F29D4" w:rsidRDefault="00377350" w:rsidP="004F29D4">
      <w:pP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78B12D7F" wp14:editId="402B6BD5">
                <wp:simplePos x="0" y="0"/>
                <wp:positionH relativeFrom="column">
                  <wp:posOffset>4039870</wp:posOffset>
                </wp:positionH>
                <wp:positionV relativeFrom="paragraph">
                  <wp:posOffset>-164465</wp:posOffset>
                </wp:positionV>
                <wp:extent cx="2194560" cy="3674745"/>
                <wp:effectExtent l="2540" t="0" r="13335" b="1079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674745"/>
                        </a:xfrm>
                        <a:prstGeom prst="rect">
                          <a:avLst/>
                        </a:prstGeom>
                        <a:solidFill>
                          <a:srgbClr val="FFFFFF"/>
                        </a:solidFill>
                        <a:ln w="9525">
                          <a:solidFill>
                            <a:srgbClr val="000000"/>
                          </a:solidFill>
                          <a:miter lim="800000"/>
                          <a:headEnd/>
                          <a:tailEnd/>
                        </a:ln>
                      </wps:spPr>
                      <wps:txbx>
                        <w:txbxContent>
                          <w:p w14:paraId="411EA385" w14:textId="77777777" w:rsidR="00C26E1B" w:rsidRDefault="00C26E1B" w:rsidP="00C26E1B">
                            <w:r>
                              <w:t>Marriage Equality and Other Relationship Recognition Laws</w:t>
                            </w:r>
                          </w:p>
                          <w:p w14:paraId="4F740932" w14:textId="77777777" w:rsidR="00C26E1B" w:rsidRDefault="00C26E1B" w:rsidP="00C26E1B">
                            <w:r>
                              <w:rPr>
                                <w:noProof/>
                              </w:rPr>
                              <w:drawing>
                                <wp:inline distT="0" distB="0" distL="0" distR="0" wp14:anchorId="23FB5354" wp14:editId="7BB87449">
                                  <wp:extent cx="1882140" cy="2860040"/>
                                  <wp:effectExtent l="19050" t="0" r="381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1882140" cy="2860040"/>
                                          </a:xfrm>
                                          <a:prstGeom prst="rect">
                                            <a:avLst/>
                                          </a:prstGeom>
                                          <a:noFill/>
                                          <a:ln w="9525">
                                            <a:noFill/>
                                            <a:miter lim="800000"/>
                                            <a:headEnd/>
                                            <a:tailEnd/>
                                          </a:ln>
                                        </pic:spPr>
                                      </pic:pic>
                                    </a:graphicData>
                                  </a:graphic>
                                </wp:inline>
                              </w:drawing>
                            </w:r>
                          </w:p>
                          <w:p w14:paraId="3191A1E0" w14:textId="77777777" w:rsidR="00C26E1B" w:rsidRDefault="00C26E1B" w:rsidP="00C26E1B"/>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8B12D7F" id="Text Box 7" o:spid="_x0000_s1028" type="#_x0000_t202" style="position:absolute;margin-left:318.1pt;margin-top:-12.9pt;width:172.8pt;height:289.3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">
                <v:textbox style="mso-fit-shape-to-text:t">
                  <w:txbxContent>
                    <w:p w14:paraId="411EA385" w14:textId="77777777" w:rsidR="00C26E1B" w:rsidRDefault="00C26E1B" w:rsidP="00C26E1B">
                      <w:r>
                        <w:t>Marriage Equality and Other Relationship Recognition Laws</w:t>
                      </w:r>
                    </w:p>
                    <w:p w14:paraId="4F740932" w14:textId="77777777" w:rsidR="00C26E1B" w:rsidRDefault="00C26E1B" w:rsidP="00C26E1B">
                      <w:r>
                        <w:rPr>
                          <w:noProof/>
                        </w:rPr>
                        <w:drawing>
                          <wp:inline distT="0" distB="0" distL="0" distR="0" wp14:anchorId="23FB5354" wp14:editId="7BB87449">
                            <wp:extent cx="1882140" cy="2860040"/>
                            <wp:effectExtent l="19050" t="0" r="381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1882140" cy="2860040"/>
                                    </a:xfrm>
                                    <a:prstGeom prst="rect">
                                      <a:avLst/>
                                    </a:prstGeom>
                                    <a:noFill/>
                                    <a:ln w="9525">
                                      <a:noFill/>
                                      <a:miter lim="800000"/>
                                      <a:headEnd/>
                                      <a:tailEnd/>
                                    </a:ln>
                                  </pic:spPr>
                                </pic:pic>
                              </a:graphicData>
                            </a:graphic>
                          </wp:inline>
                        </w:drawing>
                      </w:r>
                    </w:p>
                    <w:p w14:paraId="3191A1E0" w14:textId="77777777" w:rsidR="00C26E1B" w:rsidRDefault="00C26E1B" w:rsidP="00C26E1B"/>
                  </w:txbxContent>
                </v:textbox>
              </v:shape>
            </w:pict>
          </mc:Fallback>
        </mc:AlternateContent>
      </w:r>
      <w:r w:rsidR="00C26E1B">
        <w:rPr>
          <w:rFonts w:ascii="Arial" w:hAnsi="Arial" w:cs="Arial"/>
          <w:noProof/>
        </w:rPr>
        <w:drawing>
          <wp:inline distT="0" distB="0" distL="0" distR="0" wp14:anchorId="5CD491C9" wp14:editId="61E9A9D4">
            <wp:extent cx="3439705" cy="2179674"/>
            <wp:effectExtent l="19050" t="0" r="8345"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3439486" cy="2179535"/>
                    </a:xfrm>
                    <a:prstGeom prst="rect">
                      <a:avLst/>
                    </a:prstGeom>
                    <a:noFill/>
                    <a:ln w="9525">
                      <a:noFill/>
                      <a:miter lim="800000"/>
                      <a:headEnd/>
                      <a:tailEnd/>
                    </a:ln>
                  </pic:spPr>
                </pic:pic>
              </a:graphicData>
            </a:graphic>
          </wp:inline>
        </w:drawing>
      </w:r>
    </w:p>
    <w:p w14:paraId="6BF263D1" w14:textId="77777777" w:rsidR="004F29D4" w:rsidRDefault="004F29D4" w:rsidP="004F29D4">
      <w:pPr>
        <w:rPr>
          <w:rFonts w:ascii="Arial" w:hAnsi="Arial" w:cs="Arial"/>
        </w:rPr>
      </w:pPr>
    </w:p>
    <w:p w14:paraId="4CEC28C2" w14:textId="77777777" w:rsidR="004F29D4" w:rsidRDefault="004F29D4" w:rsidP="004F29D4">
      <w:pPr>
        <w:rPr>
          <w:rFonts w:ascii="Arial" w:hAnsi="Arial" w:cs="Arial"/>
          <w:noProof/>
        </w:rPr>
      </w:pPr>
    </w:p>
    <w:p w14:paraId="1AE4809B" w14:textId="77777777" w:rsidR="00321E2D" w:rsidRDefault="00321E2D" w:rsidP="004F29D4">
      <w:pPr>
        <w:rPr>
          <w:rFonts w:ascii="Arial" w:hAnsi="Arial" w:cs="Arial"/>
          <w:noProof/>
        </w:rPr>
      </w:pPr>
    </w:p>
    <w:p w14:paraId="4B2683E3" w14:textId="77777777" w:rsidR="00321E2D" w:rsidRDefault="00321E2D" w:rsidP="004F29D4">
      <w:pPr>
        <w:rPr>
          <w:rFonts w:ascii="Arial" w:hAnsi="Arial" w:cs="Arial"/>
          <w:noProof/>
        </w:rPr>
      </w:pPr>
    </w:p>
    <w:p w14:paraId="1F9E838B" w14:textId="77777777" w:rsidR="00321E2D" w:rsidRDefault="00321E2D" w:rsidP="004F29D4">
      <w:pPr>
        <w:rPr>
          <w:rFonts w:ascii="Arial" w:hAnsi="Arial" w:cs="Arial"/>
          <w:noProof/>
        </w:rPr>
      </w:pPr>
    </w:p>
    <w:p w14:paraId="1F292A70" w14:textId="77777777" w:rsidR="00321E2D" w:rsidRDefault="00321E2D" w:rsidP="004F29D4">
      <w:pPr>
        <w:rPr>
          <w:rFonts w:ascii="Arial" w:hAnsi="Arial" w:cs="Arial"/>
          <w:noProof/>
        </w:rPr>
      </w:pPr>
    </w:p>
    <w:p w14:paraId="094DD458" w14:textId="77777777" w:rsidR="00321E2D" w:rsidRDefault="00321E2D" w:rsidP="004F29D4">
      <w:pPr>
        <w:rPr>
          <w:rFonts w:ascii="Arial" w:hAnsi="Arial" w:cs="Arial"/>
          <w:noProof/>
        </w:rPr>
      </w:pPr>
    </w:p>
    <w:p w14:paraId="09D7FCA7" w14:textId="77777777" w:rsidR="00321E2D" w:rsidRDefault="00321E2D" w:rsidP="004F29D4">
      <w:pPr>
        <w:rPr>
          <w:rFonts w:ascii="Arial" w:hAnsi="Arial" w:cs="Arial"/>
          <w:noProof/>
        </w:rPr>
      </w:pPr>
    </w:p>
    <w:p w14:paraId="3E044D7D" w14:textId="77777777" w:rsidR="00321E2D" w:rsidRDefault="00321E2D" w:rsidP="004F29D4">
      <w:pPr>
        <w:rPr>
          <w:rFonts w:ascii="Arial" w:hAnsi="Arial" w:cs="Arial"/>
          <w:noProof/>
        </w:rPr>
      </w:pPr>
    </w:p>
    <w:p w14:paraId="461D7E70" w14:textId="77777777" w:rsidR="00321E2D" w:rsidRDefault="00321E2D" w:rsidP="004F29D4">
      <w:pPr>
        <w:rPr>
          <w:rFonts w:ascii="Arial" w:hAnsi="Arial" w:cs="Arial"/>
          <w:noProof/>
        </w:rPr>
      </w:pPr>
    </w:p>
    <w:p w14:paraId="74887A35" w14:textId="77777777" w:rsidR="00321E2D" w:rsidRDefault="00321E2D" w:rsidP="004F29D4">
      <w:pPr>
        <w:rPr>
          <w:rFonts w:ascii="Arial" w:hAnsi="Arial" w:cs="Arial"/>
          <w:noProof/>
        </w:rPr>
      </w:pPr>
    </w:p>
    <w:p w14:paraId="32C53632" w14:textId="77777777" w:rsidR="00321E2D" w:rsidRDefault="00321E2D" w:rsidP="004F29D4">
      <w:pPr>
        <w:rPr>
          <w:rFonts w:ascii="Arial" w:hAnsi="Arial" w:cs="Arial"/>
        </w:rPr>
      </w:pPr>
    </w:p>
    <w:p w14:paraId="52BCE837" w14:textId="77777777" w:rsidR="004F29D4" w:rsidRDefault="00377350" w:rsidP="004F29D4">
      <w:pPr>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5C2513BD" wp14:editId="15731ED1">
                <wp:simplePos x="0" y="0"/>
                <wp:positionH relativeFrom="column">
                  <wp:posOffset>3964940</wp:posOffset>
                </wp:positionH>
                <wp:positionV relativeFrom="paragraph">
                  <wp:posOffset>410210</wp:posOffset>
                </wp:positionV>
                <wp:extent cx="2194560" cy="1540510"/>
                <wp:effectExtent l="5080" t="5715" r="10795" b="1524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540510"/>
                        </a:xfrm>
                        <a:prstGeom prst="rect">
                          <a:avLst/>
                        </a:prstGeom>
                        <a:solidFill>
                          <a:srgbClr val="FFFFFF"/>
                        </a:solidFill>
                        <a:ln w="9525">
                          <a:solidFill>
                            <a:srgbClr val="000000"/>
                          </a:solidFill>
                          <a:miter lim="800000"/>
                          <a:headEnd/>
                          <a:tailEnd/>
                        </a:ln>
                      </wps:spPr>
                      <wps:txbx>
                        <w:txbxContent>
                          <w:p w14:paraId="6AB2728D" w14:textId="77777777" w:rsidR="00321E2D" w:rsidRDefault="00321E2D" w:rsidP="00321E2D">
                            <w:r>
                              <w:t>Joint Adoption Laws</w:t>
                            </w:r>
                          </w:p>
                          <w:p w14:paraId="5AE171CC" w14:textId="77777777" w:rsidR="00321E2D" w:rsidRDefault="00321E2D" w:rsidP="00321E2D">
                            <w:r w:rsidRPr="009C0A19">
                              <w:rPr>
                                <w:noProof/>
                              </w:rPr>
                              <w:drawing>
                                <wp:inline distT="0" distB="0" distL="0" distR="0" wp14:anchorId="6E520C41" wp14:editId="5CACFDA4">
                                  <wp:extent cx="1991360" cy="1082681"/>
                                  <wp:effectExtent l="19050" t="0" r="8890" b="0"/>
                                  <wp:docPr id="30" name="Picture 3"/>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8" cstate="print"/>
                                          <a:srcRect/>
                                          <a:stretch>
                                            <a:fillRect/>
                                          </a:stretch>
                                        </pic:blipFill>
                                        <pic:spPr bwMode="auto">
                                          <a:xfrm>
                                            <a:off x="0" y="0"/>
                                            <a:ext cx="1991360" cy="1082681"/>
                                          </a:xfrm>
                                          <a:prstGeom prst="rect">
                                            <a:avLst/>
                                          </a:prstGeom>
                                          <a:noFill/>
                                          <a:ln w="9525">
                                            <a:noFill/>
                                            <a:miter lim="800000"/>
                                            <a:headEnd/>
                                            <a:tailEnd/>
                                          </a:ln>
                                        </pic:spPr>
                                      </pic:pic>
                                    </a:graphicData>
                                  </a:graphic>
                                </wp:inline>
                              </w:drawing>
                            </w:r>
                          </w:p>
                          <w:p w14:paraId="15D79280" w14:textId="77777777" w:rsidR="00321E2D" w:rsidRDefault="00321E2D" w:rsidP="00321E2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C2513BD" id="Text Box 8" o:spid="_x0000_s1029" type="#_x0000_t202" style="position:absolute;margin-left:312.2pt;margin-top:32.3pt;width:172.8pt;height:121.3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">
                <v:textbox style="mso-fit-shape-to-text:t">
                  <w:txbxContent>
                    <w:p w14:paraId="6AB2728D" w14:textId="77777777" w:rsidR="00321E2D" w:rsidRDefault="00321E2D" w:rsidP="00321E2D">
                      <w:r>
                        <w:t>Joint Adoption Laws</w:t>
                      </w:r>
                    </w:p>
                    <w:p w14:paraId="5AE171CC" w14:textId="77777777" w:rsidR="00321E2D" w:rsidRDefault="00321E2D" w:rsidP="00321E2D">
                      <w:r w:rsidRPr="009C0A19">
                        <w:rPr>
                          <w:noProof/>
                        </w:rPr>
                        <w:drawing>
                          <wp:inline distT="0" distB="0" distL="0" distR="0" wp14:anchorId="6E520C41" wp14:editId="5CACFDA4">
                            <wp:extent cx="1991360" cy="1082681"/>
                            <wp:effectExtent l="19050" t="0" r="8890" b="0"/>
                            <wp:docPr id="30" name="Picture 3"/>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8" cstate="print"/>
                                    <a:srcRect/>
                                    <a:stretch>
                                      <a:fillRect/>
                                    </a:stretch>
                                  </pic:blipFill>
                                  <pic:spPr bwMode="auto">
                                    <a:xfrm>
                                      <a:off x="0" y="0"/>
                                      <a:ext cx="1991360" cy="1082681"/>
                                    </a:xfrm>
                                    <a:prstGeom prst="rect">
                                      <a:avLst/>
                                    </a:prstGeom>
                                    <a:noFill/>
                                    <a:ln w="9525">
                                      <a:noFill/>
                                      <a:miter lim="800000"/>
                                      <a:headEnd/>
                                      <a:tailEnd/>
                                    </a:ln>
                                  </pic:spPr>
                                </pic:pic>
                              </a:graphicData>
                            </a:graphic>
                          </wp:inline>
                        </w:drawing>
                      </w:r>
                    </w:p>
                    <w:p w14:paraId="15D79280" w14:textId="77777777" w:rsidR="00321E2D" w:rsidRDefault="00321E2D" w:rsidP="00321E2D"/>
                  </w:txbxContent>
                </v:textbox>
              </v:shape>
            </w:pict>
          </mc:Fallback>
        </mc:AlternateContent>
      </w:r>
      <w:r w:rsidR="00321E2D" w:rsidRPr="00321E2D">
        <w:rPr>
          <w:rFonts w:ascii="Arial" w:hAnsi="Arial" w:cs="Arial"/>
          <w:noProof/>
        </w:rPr>
        <w:drawing>
          <wp:inline distT="0" distB="0" distL="0" distR="0" wp14:anchorId="7C71F3A4" wp14:editId="3A9CD1DD">
            <wp:extent cx="3489694" cy="2530549"/>
            <wp:effectExtent l="19050" t="0" r="0" b="0"/>
            <wp:docPr id="26" name="Picture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cstate="print"/>
                    <a:srcRect/>
                    <a:stretch>
                      <a:fillRect/>
                    </a:stretch>
                  </pic:blipFill>
                  <pic:spPr bwMode="auto">
                    <a:xfrm>
                      <a:off x="0" y="0"/>
                      <a:ext cx="3489111" cy="2530126"/>
                    </a:xfrm>
                    <a:prstGeom prst="rect">
                      <a:avLst/>
                    </a:prstGeom>
                    <a:noFill/>
                    <a:ln w="9525">
                      <a:noFill/>
                      <a:miter lim="800000"/>
                      <a:headEnd/>
                      <a:tailEnd/>
                    </a:ln>
                  </pic:spPr>
                </pic:pic>
              </a:graphicData>
            </a:graphic>
          </wp:inline>
        </w:drawing>
      </w:r>
    </w:p>
    <w:p w14:paraId="34256DD5" w14:textId="77777777" w:rsidR="004F29D4" w:rsidRDefault="004F29D4" w:rsidP="004F29D4">
      <w:pPr>
        <w:rPr>
          <w:rFonts w:ascii="Arial" w:hAnsi="Arial" w:cs="Arial"/>
        </w:rPr>
      </w:pPr>
    </w:p>
    <w:p w14:paraId="1AF354C8" w14:textId="77777777" w:rsidR="00321E2D" w:rsidRDefault="00321E2D" w:rsidP="004F29D4">
      <w:pPr>
        <w:rPr>
          <w:rFonts w:ascii="Arial" w:hAnsi="Arial" w:cs="Arial"/>
        </w:rPr>
      </w:pPr>
    </w:p>
    <w:p w14:paraId="04082C51" w14:textId="77777777" w:rsidR="00321E2D" w:rsidRDefault="00377350" w:rsidP="004F29D4">
      <w:pPr>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2D2BEBB8" wp14:editId="08FEC2EB">
                <wp:simplePos x="0" y="0"/>
                <wp:positionH relativeFrom="column">
                  <wp:posOffset>4041775</wp:posOffset>
                </wp:positionH>
                <wp:positionV relativeFrom="paragraph">
                  <wp:posOffset>412115</wp:posOffset>
                </wp:positionV>
                <wp:extent cx="2266315" cy="1419225"/>
                <wp:effectExtent l="3175" t="0" r="16510" b="1714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419225"/>
                        </a:xfrm>
                        <a:prstGeom prst="rect">
                          <a:avLst/>
                        </a:prstGeom>
                        <a:solidFill>
                          <a:srgbClr val="FFFFFF"/>
                        </a:solidFill>
                        <a:ln w="9525">
                          <a:solidFill>
                            <a:srgbClr val="000000"/>
                          </a:solidFill>
                          <a:miter lim="800000"/>
                          <a:headEnd/>
                          <a:tailEnd/>
                        </a:ln>
                      </wps:spPr>
                      <wps:txbx>
                        <w:txbxContent>
                          <w:p w14:paraId="7065F761" w14:textId="77777777" w:rsidR="00321E2D" w:rsidRDefault="00321E2D" w:rsidP="00321E2D">
                            <w:r>
                              <w:t>Second Parent Adoption Laws</w:t>
                            </w:r>
                          </w:p>
                          <w:p w14:paraId="12D0457E" w14:textId="77777777" w:rsidR="00321E2D" w:rsidRDefault="00321E2D" w:rsidP="00321E2D">
                            <w:r>
                              <w:rPr>
                                <w:noProof/>
                              </w:rPr>
                              <w:drawing>
                                <wp:inline distT="0" distB="0" distL="0" distR="0" wp14:anchorId="738B694C" wp14:editId="465377F4">
                                  <wp:extent cx="1988185" cy="1062990"/>
                                  <wp:effectExtent l="19050" t="0" r="0" b="0"/>
                                  <wp:docPr id="133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988185" cy="1062990"/>
                                          </a:xfrm>
                                          <a:prstGeom prst="rect">
                                            <a:avLst/>
                                          </a:prstGeom>
                                          <a:noFill/>
                                          <a:ln w="9525">
                                            <a:noFill/>
                                            <a:miter lim="800000"/>
                                            <a:headEnd/>
                                            <a:tailEnd/>
                                          </a:ln>
                                        </pic:spPr>
                                      </pic:pic>
                                    </a:graphicData>
                                  </a:graphic>
                                </wp:inline>
                              </w:drawing>
                            </w:r>
                          </w:p>
                          <w:p w14:paraId="5B06B2FC" w14:textId="77777777" w:rsidR="00321E2D" w:rsidRDefault="00321E2D" w:rsidP="00321E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318.25pt;margin-top:32.45pt;width:178.45pt;height:11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">
                <v:textbox>
                  <w:txbxContent>
                    <w:p w:rsidR="00321E2D" w:rsidRDefault="00321E2D" w:rsidP="00321E2D">
                      <w:r>
                        <w:t>Second Parent Adoption Laws</w:t>
                      </w:r>
                    </w:p>
                    <w:p w:rsidR="00321E2D" w:rsidRDefault="00321E2D" w:rsidP="00321E2D">
                      <w:r>
                        <w:rPr>
                          <w:noProof/>
                        </w:rPr>
                        <w:drawing>
                          <wp:inline distT="0" distB="0" distL="0" distR="0">
                            <wp:extent cx="1988185" cy="1062990"/>
                            <wp:effectExtent l="19050" t="0" r="0" b="0"/>
                            <wp:docPr id="133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988185" cy="1062990"/>
                                    </a:xfrm>
                                    <a:prstGeom prst="rect">
                                      <a:avLst/>
                                    </a:prstGeom>
                                    <a:noFill/>
                                    <a:ln w="9525">
                                      <a:noFill/>
                                      <a:miter lim="800000"/>
                                      <a:headEnd/>
                                      <a:tailEnd/>
                                    </a:ln>
                                  </pic:spPr>
                                </pic:pic>
                              </a:graphicData>
                            </a:graphic>
                          </wp:inline>
                        </w:drawing>
                      </w:r>
                    </w:p>
                    <w:p w:rsidR="00321E2D" w:rsidRDefault="00321E2D" w:rsidP="00321E2D"/>
                  </w:txbxContent>
                </v:textbox>
              </v:shape>
            </w:pict>
          </mc:Fallback>
        </mc:AlternateContent>
      </w:r>
      <w:r w:rsidR="00321E2D" w:rsidRPr="00321E2D">
        <w:rPr>
          <w:rFonts w:ascii="Arial" w:hAnsi="Arial" w:cs="Arial"/>
          <w:noProof/>
        </w:rPr>
        <w:drawing>
          <wp:inline distT="0" distB="0" distL="0" distR="0" wp14:anchorId="30887961" wp14:editId="7EA54711">
            <wp:extent cx="3722518" cy="2445488"/>
            <wp:effectExtent l="1905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724316" cy="2446670"/>
                    </a:xfrm>
                    <a:prstGeom prst="rect">
                      <a:avLst/>
                    </a:prstGeom>
                    <a:noFill/>
                    <a:ln w="9525">
                      <a:noFill/>
                      <a:miter lim="800000"/>
                      <a:headEnd/>
                      <a:tailEnd/>
                    </a:ln>
                  </pic:spPr>
                </pic:pic>
              </a:graphicData>
            </a:graphic>
          </wp:inline>
        </w:drawing>
      </w:r>
    </w:p>
    <w:p w14:paraId="4898C09E" w14:textId="77777777" w:rsidR="004F29D4" w:rsidRDefault="00377350" w:rsidP="004F29D4">
      <w:pPr>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25A4464C" wp14:editId="2A299379">
                <wp:simplePos x="0" y="0"/>
                <wp:positionH relativeFrom="column">
                  <wp:posOffset>4041775</wp:posOffset>
                </wp:positionH>
                <wp:positionV relativeFrom="paragraph">
                  <wp:posOffset>412115</wp:posOffset>
                </wp:positionV>
                <wp:extent cx="2266315" cy="1776095"/>
                <wp:effectExtent l="3175" t="5715" r="16510" b="889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776095"/>
                        </a:xfrm>
                        <a:prstGeom prst="rect">
                          <a:avLst/>
                        </a:prstGeom>
                        <a:solidFill>
                          <a:srgbClr val="FFFFFF"/>
                        </a:solidFill>
                        <a:ln w="9525">
                          <a:solidFill>
                            <a:srgbClr val="000000"/>
                          </a:solidFill>
                          <a:miter lim="800000"/>
                          <a:headEnd/>
                          <a:tailEnd/>
                        </a:ln>
                      </wps:spPr>
                      <wps:txbx>
                        <w:txbxContent>
                          <w:p w14:paraId="3B4CA68A" w14:textId="77777777" w:rsidR="00321E2D" w:rsidRDefault="00321E2D" w:rsidP="00321E2D">
                            <w:r>
                              <w:t>Housing Discrimination Laws</w:t>
                            </w:r>
                          </w:p>
                          <w:p w14:paraId="069DBD53" w14:textId="77777777" w:rsidR="00321E2D" w:rsidRDefault="00321E2D" w:rsidP="00321E2D">
                            <w:r w:rsidRPr="00321E2D">
                              <w:rPr>
                                <w:noProof/>
                              </w:rPr>
                              <w:drawing>
                                <wp:inline distT="0" distB="0" distL="0" distR="0" wp14:anchorId="0B2DA27C" wp14:editId="70BF3687">
                                  <wp:extent cx="2073910" cy="1406212"/>
                                  <wp:effectExtent l="19050" t="0" r="2540" b="0"/>
                                  <wp:docPr id="13325" name="Picture 6"/>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17" cstate="print"/>
                                          <a:srcRect/>
                                          <a:stretch>
                                            <a:fillRect/>
                                          </a:stretch>
                                        </pic:blipFill>
                                        <pic:spPr bwMode="auto">
                                          <a:xfrm>
                                            <a:off x="0" y="0"/>
                                            <a:ext cx="2073910" cy="1406212"/>
                                          </a:xfrm>
                                          <a:prstGeom prst="rect">
                                            <a:avLst/>
                                          </a:prstGeom>
                                          <a:noFill/>
                                          <a:ln w="9525">
                                            <a:noFill/>
                                            <a:miter lim="800000"/>
                                            <a:headEnd/>
                                            <a:tailEnd/>
                                          </a:ln>
                                        </pic:spPr>
                                      </pic:pic>
                                    </a:graphicData>
                                  </a:graphic>
                                </wp:inline>
                              </w:drawing>
                            </w:r>
                          </w:p>
                          <w:p w14:paraId="6C74CDAD" w14:textId="77777777" w:rsidR="00321E2D" w:rsidRDefault="00321E2D" w:rsidP="00321E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318.25pt;margin-top:32.45pt;width:178.45pt;height:13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">
                <v:textbox>
                  <w:txbxContent>
                    <w:p w:rsidR="00321E2D" w:rsidRDefault="00321E2D" w:rsidP="00321E2D">
                      <w:r>
                        <w:t>Housing Discrimination Laws</w:t>
                      </w:r>
                    </w:p>
                    <w:p w:rsidR="00321E2D" w:rsidRDefault="00321E2D" w:rsidP="00321E2D">
                      <w:r w:rsidRPr="00321E2D">
                        <w:rPr>
                          <w:noProof/>
                        </w:rPr>
                        <w:drawing>
                          <wp:inline distT="0" distB="0" distL="0" distR="0">
                            <wp:extent cx="2073910" cy="1406212"/>
                            <wp:effectExtent l="19050" t="0" r="2540" b="0"/>
                            <wp:docPr id="13325" name="Picture 6"/>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19" cstate="print"/>
                                    <a:srcRect/>
                                    <a:stretch>
                                      <a:fillRect/>
                                    </a:stretch>
                                  </pic:blipFill>
                                  <pic:spPr bwMode="auto">
                                    <a:xfrm>
                                      <a:off x="0" y="0"/>
                                      <a:ext cx="2073910" cy="1406212"/>
                                    </a:xfrm>
                                    <a:prstGeom prst="rect">
                                      <a:avLst/>
                                    </a:prstGeom>
                                    <a:noFill/>
                                    <a:ln w="9525">
                                      <a:noFill/>
                                      <a:miter lim="800000"/>
                                      <a:headEnd/>
                                      <a:tailEnd/>
                                    </a:ln>
                                  </pic:spPr>
                                </pic:pic>
                              </a:graphicData>
                            </a:graphic>
                          </wp:inline>
                        </w:drawing>
                      </w:r>
                    </w:p>
                    <w:p w:rsidR="00321E2D" w:rsidRDefault="00321E2D" w:rsidP="00321E2D"/>
                  </w:txbxContent>
                </v:textbox>
              </v:shape>
            </w:pict>
          </mc:Fallback>
        </mc:AlternateContent>
      </w:r>
      <w:r w:rsidR="00321E2D" w:rsidRPr="00321E2D">
        <w:rPr>
          <w:rFonts w:ascii="Arial" w:hAnsi="Arial" w:cs="Arial"/>
          <w:noProof/>
        </w:rPr>
        <w:drawing>
          <wp:inline distT="0" distB="0" distL="0" distR="0" wp14:anchorId="180B55D6" wp14:editId="05E8B429">
            <wp:extent cx="3510960" cy="2679405"/>
            <wp:effectExtent l="19050" t="0" r="0" b="0"/>
            <wp:docPr id="13318" name="Picture 5"/>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20" cstate="print"/>
                    <a:srcRect/>
                    <a:stretch>
                      <a:fillRect/>
                    </a:stretch>
                  </pic:blipFill>
                  <pic:spPr bwMode="auto">
                    <a:xfrm>
                      <a:off x="0" y="0"/>
                      <a:ext cx="3512565" cy="2680630"/>
                    </a:xfrm>
                    <a:prstGeom prst="rect">
                      <a:avLst/>
                    </a:prstGeom>
                    <a:noFill/>
                    <a:ln w="9525">
                      <a:noFill/>
                      <a:miter lim="800000"/>
                      <a:headEnd/>
                      <a:tailEnd/>
                    </a:ln>
                  </pic:spPr>
                </pic:pic>
              </a:graphicData>
            </a:graphic>
          </wp:inline>
        </w:drawing>
      </w:r>
    </w:p>
    <w:p w14:paraId="27225926" w14:textId="77777777" w:rsidR="004F29D4" w:rsidRPr="0080719A" w:rsidRDefault="004F29D4" w:rsidP="004F29D4">
      <w:pPr>
        <w:rPr>
          <w:rFonts w:ascii="Arial" w:hAnsi="Arial" w:cs="Arial"/>
        </w:rPr>
      </w:pPr>
    </w:p>
    <w:p w14:paraId="6BC2C1EC" w14:textId="77777777" w:rsidR="004F29D4" w:rsidRPr="007143D3" w:rsidRDefault="004F29D4" w:rsidP="004F29D4">
      <w:pPr>
        <w:pStyle w:val="ListParagraph"/>
        <w:numPr>
          <w:ilvl w:val="0"/>
          <w:numId w:val="2"/>
        </w:numPr>
        <w:spacing w:after="0" w:line="240" w:lineRule="auto"/>
        <w:rPr>
          <w:rFonts w:ascii="Arial" w:hAnsi="Arial" w:cs="Arial"/>
          <w:sz w:val="24"/>
          <w:szCs w:val="24"/>
        </w:rPr>
      </w:pPr>
      <w:r w:rsidRPr="00BE3FD7">
        <w:rPr>
          <w:rFonts w:ascii="Arial" w:eastAsia="Times New Roman" w:hAnsi="Arial" w:cs="Arial"/>
          <w:sz w:val="24"/>
          <w:szCs w:val="24"/>
        </w:rPr>
        <w:t>The nurse who is taking care of one of the children states “I don't really want the other women involved, this special needs kid has enough problems without having two moms and no dad.” How do you react? Do you respond?</w:t>
      </w:r>
    </w:p>
    <w:p w14:paraId="299660A3" w14:textId="77777777" w:rsidR="004F29D4" w:rsidRPr="007143D3" w:rsidRDefault="004F29D4" w:rsidP="004F29D4">
      <w:pPr>
        <w:rPr>
          <w:rFonts w:ascii="Arial" w:hAnsi="Arial" w:cs="Arial"/>
        </w:rPr>
      </w:pPr>
    </w:p>
    <w:tbl>
      <w:tblPr>
        <w:tblStyle w:val="TableGrid"/>
        <w:tblW w:w="0" w:type="auto"/>
        <w:tblInd w:w="378" w:type="dxa"/>
        <w:tblLook w:val="04A0" w:firstRow="1" w:lastRow="0" w:firstColumn="1" w:lastColumn="0" w:noHBand="0" w:noVBand="1"/>
      </w:tblPr>
      <w:tblGrid>
        <w:gridCol w:w="8100"/>
      </w:tblGrid>
      <w:tr w:rsidR="004F29D4" w14:paraId="1ADE4909" w14:textId="77777777" w:rsidTr="00781698">
        <w:tc>
          <w:tcPr>
            <w:tcW w:w="8100" w:type="dxa"/>
          </w:tcPr>
          <w:p w14:paraId="09062842" w14:textId="77777777" w:rsidR="004F29D4" w:rsidRPr="00A85AD2" w:rsidRDefault="004F29D4" w:rsidP="00A85AD2">
            <w:pPr>
              <w:pStyle w:val="ListParagraph"/>
              <w:numPr>
                <w:ilvl w:val="0"/>
                <w:numId w:val="17"/>
              </w:numPr>
              <w:rPr>
                <w:rFonts w:ascii="Arial" w:hAnsi="Arial" w:cs="Arial"/>
                <w:i/>
              </w:rPr>
            </w:pPr>
            <w:r w:rsidRPr="00A85AD2">
              <w:rPr>
                <w:rFonts w:ascii="Arial" w:hAnsi="Arial" w:cs="Arial"/>
                <w:i/>
              </w:rPr>
              <w:t>Group should discuss their reaction to this statement</w:t>
            </w:r>
          </w:p>
          <w:p w14:paraId="4C4313B0" w14:textId="77777777" w:rsidR="004F29D4" w:rsidRPr="00A85AD2" w:rsidRDefault="004F29D4" w:rsidP="00A85AD2">
            <w:pPr>
              <w:pStyle w:val="ListParagraph"/>
              <w:numPr>
                <w:ilvl w:val="0"/>
                <w:numId w:val="17"/>
              </w:numPr>
              <w:rPr>
                <w:rFonts w:ascii="Arial" w:hAnsi="Arial" w:cs="Arial"/>
                <w:i/>
              </w:rPr>
            </w:pPr>
            <w:r w:rsidRPr="00A85AD2">
              <w:rPr>
                <w:rFonts w:ascii="Arial" w:hAnsi="Arial" w:cs="Arial"/>
                <w:i/>
              </w:rPr>
              <w:t>Have they heard similar statements in their own ED?</w:t>
            </w:r>
          </w:p>
          <w:p w14:paraId="44572B1E" w14:textId="77777777" w:rsidR="004F29D4" w:rsidRPr="00A85AD2" w:rsidRDefault="004F29D4" w:rsidP="00A85AD2">
            <w:pPr>
              <w:pStyle w:val="ListParagraph"/>
              <w:numPr>
                <w:ilvl w:val="0"/>
                <w:numId w:val="17"/>
              </w:numPr>
              <w:rPr>
                <w:rFonts w:ascii="Arial" w:hAnsi="Arial" w:cs="Arial"/>
                <w:i/>
              </w:rPr>
            </w:pPr>
            <w:r w:rsidRPr="00A85AD2">
              <w:rPr>
                <w:rFonts w:ascii="Arial" w:hAnsi="Arial" w:cs="Arial"/>
                <w:i/>
              </w:rPr>
              <w:t>To what degree should personal values or opinions affect other peoples healthcare options or decisions?</w:t>
            </w:r>
          </w:p>
          <w:p w14:paraId="5F1DF21E" w14:textId="77777777" w:rsidR="004F29D4" w:rsidRPr="007143D3" w:rsidRDefault="004F29D4" w:rsidP="00A85AD2">
            <w:pPr>
              <w:pStyle w:val="ListParagraph"/>
              <w:numPr>
                <w:ilvl w:val="0"/>
                <w:numId w:val="17"/>
              </w:numPr>
              <w:rPr>
                <w:rFonts w:ascii="Arial" w:hAnsi="Arial" w:cs="Arial"/>
              </w:rPr>
            </w:pPr>
            <w:r w:rsidRPr="00A85AD2">
              <w:rPr>
                <w:rFonts w:ascii="Arial" w:hAnsi="Arial" w:cs="Arial"/>
                <w:i/>
              </w:rPr>
              <w:t xml:space="preserve">Ask for a definition of equitable healthcare. Is there any group in society, regardless or your values or opinions of them that should not receive </w:t>
            </w:r>
            <w:r w:rsidRPr="00A85AD2">
              <w:rPr>
                <w:rFonts w:ascii="Arial" w:hAnsi="Arial" w:cs="Arial"/>
                <w:i/>
              </w:rPr>
              <w:lastRenderedPageBreak/>
              <w:t>equitable healthcare?</w:t>
            </w:r>
            <w:r>
              <w:rPr>
                <w:rFonts w:ascii="Arial" w:hAnsi="Arial" w:cs="Arial"/>
              </w:rPr>
              <w:t xml:space="preserve"> </w:t>
            </w:r>
          </w:p>
        </w:tc>
      </w:tr>
    </w:tbl>
    <w:p w14:paraId="5CA49378" w14:textId="77777777" w:rsidR="004F29D4" w:rsidRDefault="004F29D4" w:rsidP="00516A18">
      <w:pPr>
        <w:rPr>
          <w:rFonts w:eastAsiaTheme="minorHAnsi"/>
          <w:sz w:val="22"/>
          <w:szCs w:val="22"/>
        </w:rPr>
      </w:pPr>
    </w:p>
    <w:p w14:paraId="30BA3B16" w14:textId="77777777" w:rsidR="00781698" w:rsidRDefault="00781698" w:rsidP="00516A18">
      <w:pPr>
        <w:rPr>
          <w:rFonts w:eastAsiaTheme="minorHAnsi"/>
          <w:sz w:val="22"/>
          <w:szCs w:val="22"/>
        </w:rPr>
      </w:pPr>
    </w:p>
    <w:p w14:paraId="73798252" w14:textId="77777777" w:rsidR="00781698" w:rsidRDefault="00781698" w:rsidP="00516A18">
      <w:pPr>
        <w:rPr>
          <w:rFonts w:eastAsiaTheme="minorHAnsi"/>
          <w:sz w:val="22"/>
          <w:szCs w:val="22"/>
        </w:rPr>
      </w:pPr>
    </w:p>
    <w:p w14:paraId="178980FF" w14:textId="77777777" w:rsidR="00781698" w:rsidRDefault="00C26E1B" w:rsidP="00516A18">
      <w:pPr>
        <w:rPr>
          <w:rFonts w:ascii="Arial" w:eastAsiaTheme="minorHAnsi" w:hAnsi="Arial" w:cs="Arial"/>
        </w:rPr>
      </w:pPr>
      <w:r w:rsidRPr="00C26E1B">
        <w:rPr>
          <w:rFonts w:ascii="Arial" w:eastAsiaTheme="minorHAnsi" w:hAnsi="Arial" w:cs="Arial"/>
        </w:rPr>
        <w:t>References:</w:t>
      </w:r>
    </w:p>
    <w:p w14:paraId="11267E32" w14:textId="77777777" w:rsidR="00C26E1B" w:rsidRPr="00C26E1B" w:rsidRDefault="00C26E1B" w:rsidP="00C26E1B">
      <w:pPr>
        <w:rPr>
          <w:rFonts w:ascii="Arial" w:hAnsi="Arial" w:cs="Arial"/>
        </w:rPr>
      </w:pPr>
      <w:r>
        <w:rPr>
          <w:rFonts w:ascii="Arial" w:hAnsi="Arial" w:cs="Arial"/>
        </w:rPr>
        <w:t>1.</w:t>
      </w:r>
      <w:r w:rsidRPr="00C26E1B">
        <w:rPr>
          <w:rFonts w:ascii="Calibri" w:eastAsia="+mn-ea" w:hAnsi="Calibri" w:cs="+mn-cs"/>
          <w:color w:val="000000"/>
          <w:kern w:val="24"/>
        </w:rPr>
        <w:t xml:space="preserve"> </w:t>
      </w:r>
      <w:r w:rsidRPr="00C26E1B">
        <w:rPr>
          <w:rFonts w:ascii="Arial" w:hAnsi="Arial" w:cs="Arial"/>
        </w:rPr>
        <w:t xml:space="preserve">Available at: http://www.hrc.org/state_maps. Accessed February 26, 2015. </w:t>
      </w:r>
    </w:p>
    <w:p w14:paraId="0CC4098D" w14:textId="77777777" w:rsidR="00C26E1B" w:rsidRPr="00C26E1B" w:rsidRDefault="00C26E1B" w:rsidP="00C26E1B">
      <w:pPr>
        <w:rPr>
          <w:rFonts w:ascii="Arial" w:hAnsi="Arial" w:cs="Arial"/>
        </w:rPr>
      </w:pPr>
    </w:p>
    <w:p w14:paraId="57AF2157" w14:textId="77777777" w:rsidR="00781698" w:rsidRDefault="00781698" w:rsidP="00516A18">
      <w:pPr>
        <w:rPr>
          <w:rFonts w:eastAsiaTheme="minorHAnsi"/>
          <w:sz w:val="22"/>
          <w:szCs w:val="22"/>
        </w:rPr>
      </w:pPr>
    </w:p>
    <w:p w14:paraId="749EEC81" w14:textId="77777777" w:rsidR="00781698" w:rsidRDefault="00781698" w:rsidP="00516A18">
      <w:pPr>
        <w:rPr>
          <w:rFonts w:eastAsiaTheme="minorHAnsi"/>
          <w:sz w:val="22"/>
          <w:szCs w:val="22"/>
        </w:rPr>
      </w:pPr>
    </w:p>
    <w:p w14:paraId="0FE41245" w14:textId="77777777" w:rsidR="00781698" w:rsidRDefault="00781698" w:rsidP="00516A18">
      <w:pPr>
        <w:rPr>
          <w:rFonts w:eastAsiaTheme="minorHAnsi"/>
          <w:sz w:val="22"/>
          <w:szCs w:val="22"/>
        </w:rPr>
      </w:pPr>
    </w:p>
    <w:p w14:paraId="3B9D88DB" w14:textId="77777777" w:rsidR="00781698" w:rsidRDefault="00781698" w:rsidP="00516A18">
      <w:pPr>
        <w:rPr>
          <w:rFonts w:eastAsiaTheme="minorHAnsi"/>
          <w:sz w:val="22"/>
          <w:szCs w:val="22"/>
        </w:rPr>
      </w:pPr>
    </w:p>
    <w:p w14:paraId="2597FE58" w14:textId="77777777" w:rsidR="00781698" w:rsidRDefault="00781698" w:rsidP="00516A18">
      <w:pPr>
        <w:rPr>
          <w:rFonts w:eastAsiaTheme="minorHAnsi"/>
          <w:sz w:val="22"/>
          <w:szCs w:val="22"/>
        </w:rPr>
      </w:pPr>
    </w:p>
    <w:p w14:paraId="53054611" w14:textId="77777777" w:rsidR="00781698" w:rsidRDefault="00781698" w:rsidP="00516A18">
      <w:pPr>
        <w:rPr>
          <w:rFonts w:eastAsiaTheme="minorHAnsi"/>
          <w:sz w:val="22"/>
          <w:szCs w:val="22"/>
        </w:rPr>
      </w:pPr>
    </w:p>
    <w:p w14:paraId="0C5DDAB0" w14:textId="77777777" w:rsidR="00781698" w:rsidRDefault="00781698" w:rsidP="00516A18">
      <w:pPr>
        <w:rPr>
          <w:rFonts w:eastAsiaTheme="minorHAnsi"/>
          <w:sz w:val="22"/>
          <w:szCs w:val="22"/>
        </w:rPr>
      </w:pPr>
    </w:p>
    <w:p w14:paraId="079B439E" w14:textId="77777777" w:rsidR="00781698" w:rsidRDefault="00781698" w:rsidP="00516A18">
      <w:pPr>
        <w:rPr>
          <w:rFonts w:eastAsiaTheme="minorHAnsi"/>
          <w:sz w:val="22"/>
          <w:szCs w:val="22"/>
        </w:rPr>
      </w:pPr>
    </w:p>
    <w:p w14:paraId="6A7DC848" w14:textId="77777777" w:rsidR="00781698" w:rsidRDefault="00781698" w:rsidP="00516A18">
      <w:pPr>
        <w:rPr>
          <w:rFonts w:eastAsiaTheme="minorHAnsi"/>
          <w:sz w:val="22"/>
          <w:szCs w:val="22"/>
        </w:rPr>
      </w:pPr>
    </w:p>
    <w:p w14:paraId="767961B9" w14:textId="77777777" w:rsidR="00516A18" w:rsidRPr="00271C49" w:rsidRDefault="00D52A34" w:rsidP="00D52A34">
      <w:pPr>
        <w:jc w:val="center"/>
        <w:rPr>
          <w:rFonts w:ascii="Arial" w:hAnsi="Arial" w:cs="Arial"/>
          <w:b/>
          <w:sz w:val="40"/>
          <w:szCs w:val="40"/>
          <w:u w:val="single"/>
        </w:rPr>
      </w:pPr>
      <w:r w:rsidRPr="00271C49">
        <w:rPr>
          <w:rFonts w:ascii="Arial" w:hAnsi="Arial" w:cs="Arial"/>
          <w:b/>
          <w:sz w:val="40"/>
          <w:szCs w:val="40"/>
          <w:u w:val="single"/>
        </w:rPr>
        <w:t>Case 3</w:t>
      </w:r>
    </w:p>
    <w:p w14:paraId="29A6E1CE" w14:textId="77777777" w:rsidR="00516A18" w:rsidRDefault="00516A18" w:rsidP="00516A18">
      <w:pPr>
        <w:rPr>
          <w:rFonts w:ascii="Arial" w:hAnsi="Arial" w:cs="Arial"/>
        </w:rPr>
      </w:pPr>
    </w:p>
    <w:p w14:paraId="02316F63" w14:textId="77777777" w:rsidR="004F29D4" w:rsidRDefault="004F29D4" w:rsidP="004F29D4">
      <w:pPr>
        <w:rPr>
          <w:rFonts w:ascii="Arial" w:hAnsi="Arial" w:cs="Arial"/>
        </w:rPr>
      </w:pPr>
      <w:r>
        <w:rPr>
          <w:rFonts w:ascii="Arial" w:hAnsi="Arial" w:cs="Arial"/>
        </w:rPr>
        <w:t xml:space="preserve">This is a case based on a true event, and likely countless others. It highlights concerns that LGBT professionals and professional students may have, especially in circumstances where they are not protected against discrimination on sexual orientation by policy or law. </w:t>
      </w:r>
    </w:p>
    <w:p w14:paraId="3D8ACA62" w14:textId="77777777" w:rsidR="004F29D4" w:rsidRPr="00136D9D" w:rsidRDefault="004F29D4" w:rsidP="004F29D4">
      <w:pPr>
        <w:rPr>
          <w:rFonts w:ascii="Arial" w:hAnsi="Arial" w:cs="Arial"/>
        </w:rPr>
      </w:pPr>
    </w:p>
    <w:p w14:paraId="1082EBE5" w14:textId="77777777" w:rsidR="004F29D4" w:rsidRDefault="004F29D4" w:rsidP="004F29D4">
      <w:pPr>
        <w:numPr>
          <w:ilvl w:val="0"/>
          <w:numId w:val="6"/>
        </w:numPr>
        <w:rPr>
          <w:rFonts w:ascii="Arial" w:hAnsi="Arial" w:cs="Arial"/>
        </w:rPr>
      </w:pPr>
      <w:r>
        <w:rPr>
          <w:rFonts w:ascii="Arial" w:hAnsi="Arial" w:cs="Arial"/>
        </w:rPr>
        <w:t>What advice do you give him?</w:t>
      </w:r>
    </w:p>
    <w:p w14:paraId="09A075F4" w14:textId="77777777" w:rsidR="00342635" w:rsidRDefault="00342635" w:rsidP="00342635">
      <w:pPr>
        <w:rPr>
          <w:rFonts w:ascii="Arial" w:hAnsi="Arial" w:cs="Arial"/>
        </w:rPr>
      </w:pPr>
    </w:p>
    <w:tbl>
      <w:tblPr>
        <w:tblStyle w:val="TableGrid"/>
        <w:tblW w:w="0" w:type="auto"/>
        <w:tblInd w:w="468" w:type="dxa"/>
        <w:tblLook w:val="04A0" w:firstRow="1" w:lastRow="0" w:firstColumn="1" w:lastColumn="0" w:noHBand="0" w:noVBand="1"/>
      </w:tblPr>
      <w:tblGrid>
        <w:gridCol w:w="7920"/>
      </w:tblGrid>
      <w:tr w:rsidR="00342635" w14:paraId="2901FD61" w14:textId="77777777" w:rsidTr="00342635">
        <w:tc>
          <w:tcPr>
            <w:tcW w:w="7920" w:type="dxa"/>
          </w:tcPr>
          <w:p w14:paraId="6BD9C93C" w14:textId="77777777" w:rsidR="00342635" w:rsidRPr="00A85AD2" w:rsidRDefault="00342635" w:rsidP="00342635">
            <w:pPr>
              <w:pStyle w:val="ListParagraph"/>
              <w:numPr>
                <w:ilvl w:val="0"/>
                <w:numId w:val="25"/>
              </w:numPr>
              <w:spacing w:after="0" w:line="240" w:lineRule="auto"/>
              <w:rPr>
                <w:rFonts w:ascii="Arial" w:hAnsi="Arial" w:cs="Arial"/>
                <w:i/>
              </w:rPr>
            </w:pPr>
            <w:r w:rsidRPr="00A85AD2">
              <w:rPr>
                <w:rFonts w:ascii="Arial" w:hAnsi="Arial" w:cs="Arial"/>
                <w:i/>
              </w:rPr>
              <w:t>Check institution policies on discrimination based on sexual orientation (often available on website). This is common at many universities and healthcare employers</w:t>
            </w:r>
          </w:p>
          <w:p w14:paraId="1D09FA76" w14:textId="77777777" w:rsidR="00342635" w:rsidRPr="00A85AD2" w:rsidRDefault="00342635" w:rsidP="00342635">
            <w:pPr>
              <w:pStyle w:val="ListParagraph"/>
              <w:numPr>
                <w:ilvl w:val="0"/>
                <w:numId w:val="25"/>
              </w:numPr>
              <w:spacing w:after="0" w:line="240" w:lineRule="auto"/>
              <w:rPr>
                <w:rFonts w:ascii="Arial" w:hAnsi="Arial" w:cs="Arial"/>
                <w:i/>
              </w:rPr>
            </w:pPr>
            <w:r w:rsidRPr="00A85AD2">
              <w:rPr>
                <w:rFonts w:ascii="Arial" w:hAnsi="Arial" w:cs="Arial"/>
                <w:i/>
              </w:rPr>
              <w:t>Refer to states with legal protection against job discrimination</w:t>
            </w:r>
          </w:p>
          <w:p w14:paraId="22DA377E" w14:textId="77777777" w:rsidR="00342635" w:rsidRPr="00A85AD2" w:rsidRDefault="00342635" w:rsidP="00342635">
            <w:pPr>
              <w:pStyle w:val="ListParagraph"/>
              <w:numPr>
                <w:ilvl w:val="0"/>
                <w:numId w:val="25"/>
              </w:numPr>
              <w:spacing w:after="0" w:line="240" w:lineRule="auto"/>
              <w:rPr>
                <w:rFonts w:ascii="Arial" w:hAnsi="Arial" w:cs="Arial"/>
                <w:i/>
              </w:rPr>
            </w:pPr>
            <w:r w:rsidRPr="00A85AD2">
              <w:rPr>
                <w:rFonts w:ascii="Arial" w:hAnsi="Arial" w:cs="Arial"/>
                <w:i/>
              </w:rPr>
              <w:t>Resources about coming out at Human Rights Campaign (HRC) (http://www.hrc.org/ ) and Parents and Friends of Lesbians and Gays (PFLAG) (http://community.pflag.org/Page.aspx?pid=194&amp;srcid=-2)</w:t>
            </w:r>
          </w:p>
          <w:p w14:paraId="288FA036" w14:textId="77777777" w:rsidR="00342635" w:rsidRPr="00342635" w:rsidRDefault="00342635" w:rsidP="00342635">
            <w:pPr>
              <w:pStyle w:val="ListParagraph"/>
              <w:numPr>
                <w:ilvl w:val="0"/>
                <w:numId w:val="25"/>
              </w:numPr>
              <w:spacing w:after="0" w:line="240" w:lineRule="auto"/>
              <w:rPr>
                <w:rFonts w:ascii="Arial" w:hAnsi="Arial" w:cs="Arial"/>
              </w:rPr>
            </w:pPr>
            <w:r w:rsidRPr="00A85AD2">
              <w:rPr>
                <w:rFonts w:ascii="Arial" w:hAnsi="Arial" w:cs="Arial"/>
                <w:i/>
              </w:rPr>
              <w:t>Family and friend reactions to coming out cab be unpredictable and can change over time. Often creates a conflict between belief system and personal knowledge of the LGBT person</w:t>
            </w:r>
            <w:r>
              <w:rPr>
                <w:rFonts w:ascii="Arial" w:hAnsi="Arial" w:cs="Arial"/>
              </w:rPr>
              <w:t xml:space="preserve"> </w:t>
            </w:r>
          </w:p>
        </w:tc>
      </w:tr>
    </w:tbl>
    <w:p w14:paraId="4C6229D6" w14:textId="77777777" w:rsidR="00342635" w:rsidRDefault="00342635" w:rsidP="00342635">
      <w:pPr>
        <w:rPr>
          <w:rFonts w:ascii="Arial" w:hAnsi="Arial" w:cs="Arial"/>
        </w:rPr>
      </w:pPr>
    </w:p>
    <w:p w14:paraId="6CEBC809" w14:textId="77777777" w:rsidR="004F29D4" w:rsidRDefault="004F29D4" w:rsidP="004F29D4">
      <w:pPr>
        <w:pStyle w:val="ListParagraph"/>
        <w:ind w:left="2160"/>
        <w:rPr>
          <w:rFonts w:ascii="Arial" w:hAnsi="Arial" w:cs="Arial"/>
        </w:rPr>
      </w:pPr>
    </w:p>
    <w:p w14:paraId="2C66048C" w14:textId="77777777" w:rsidR="004F29D4" w:rsidRDefault="004F29D4" w:rsidP="004F29D4">
      <w:pPr>
        <w:pStyle w:val="ListParagraph"/>
        <w:ind w:left="2160"/>
        <w:rPr>
          <w:rFonts w:ascii="Arial" w:hAnsi="Arial" w:cs="Arial"/>
        </w:rPr>
      </w:pPr>
    </w:p>
    <w:p w14:paraId="60C92B53" w14:textId="77777777" w:rsidR="004F29D4" w:rsidRDefault="004F29D4" w:rsidP="004F29D4">
      <w:pPr>
        <w:pStyle w:val="ListParagraph"/>
        <w:ind w:left="2160"/>
        <w:rPr>
          <w:rFonts w:ascii="Arial" w:hAnsi="Arial" w:cs="Arial"/>
        </w:rPr>
      </w:pPr>
    </w:p>
    <w:p w14:paraId="208FFF66" w14:textId="77777777" w:rsidR="00321E2D" w:rsidRDefault="00321E2D" w:rsidP="004F29D4">
      <w:pPr>
        <w:pStyle w:val="ListParagraph"/>
        <w:ind w:left="2160"/>
        <w:rPr>
          <w:rFonts w:ascii="Arial" w:hAnsi="Arial" w:cs="Arial"/>
        </w:rPr>
      </w:pPr>
    </w:p>
    <w:p w14:paraId="4F45A347" w14:textId="77777777" w:rsidR="00321E2D" w:rsidRDefault="00321E2D" w:rsidP="004F29D4">
      <w:pPr>
        <w:pStyle w:val="ListParagraph"/>
        <w:ind w:left="2160"/>
        <w:rPr>
          <w:rFonts w:ascii="Arial" w:hAnsi="Arial" w:cs="Arial"/>
        </w:rPr>
      </w:pPr>
    </w:p>
    <w:p w14:paraId="3D95AF9D" w14:textId="77777777" w:rsidR="00321E2D" w:rsidRDefault="00321E2D" w:rsidP="004F29D4">
      <w:pPr>
        <w:pStyle w:val="ListParagraph"/>
        <w:ind w:left="2160"/>
        <w:rPr>
          <w:rFonts w:ascii="Arial" w:hAnsi="Arial" w:cs="Arial"/>
        </w:rPr>
      </w:pPr>
    </w:p>
    <w:p w14:paraId="327EE530" w14:textId="77777777" w:rsidR="00321E2D" w:rsidRDefault="00321E2D" w:rsidP="004F29D4">
      <w:pPr>
        <w:pStyle w:val="ListParagraph"/>
        <w:ind w:left="2160"/>
        <w:rPr>
          <w:rFonts w:ascii="Arial" w:hAnsi="Arial" w:cs="Arial"/>
        </w:rPr>
      </w:pPr>
    </w:p>
    <w:p w14:paraId="492B4365" w14:textId="77777777" w:rsidR="00321E2D" w:rsidRDefault="00321E2D" w:rsidP="004F29D4">
      <w:pPr>
        <w:pStyle w:val="ListParagraph"/>
        <w:ind w:left="2160"/>
        <w:rPr>
          <w:rFonts w:ascii="Arial" w:hAnsi="Arial" w:cs="Arial"/>
        </w:rPr>
      </w:pPr>
    </w:p>
    <w:p w14:paraId="1BC5552E" w14:textId="77777777" w:rsidR="00321E2D" w:rsidRDefault="00321E2D" w:rsidP="004F29D4">
      <w:pPr>
        <w:pStyle w:val="ListParagraph"/>
        <w:ind w:left="2160"/>
        <w:rPr>
          <w:rFonts w:ascii="Arial" w:hAnsi="Arial" w:cs="Arial"/>
        </w:rPr>
      </w:pPr>
    </w:p>
    <w:p w14:paraId="7C61973B" w14:textId="77777777" w:rsidR="00321E2D" w:rsidRDefault="00321E2D" w:rsidP="004F29D4">
      <w:pPr>
        <w:pStyle w:val="ListParagraph"/>
        <w:ind w:left="2160"/>
        <w:rPr>
          <w:rFonts w:ascii="Arial" w:hAnsi="Arial" w:cs="Arial"/>
        </w:rPr>
      </w:pPr>
    </w:p>
    <w:p w14:paraId="46F3A440" w14:textId="77777777" w:rsidR="00321E2D" w:rsidRDefault="00321E2D" w:rsidP="004F29D4">
      <w:pPr>
        <w:pStyle w:val="ListParagraph"/>
        <w:ind w:left="2160"/>
        <w:rPr>
          <w:rFonts w:ascii="Arial" w:hAnsi="Arial" w:cs="Arial"/>
        </w:rPr>
      </w:pPr>
    </w:p>
    <w:p w14:paraId="0BF101CC" w14:textId="77777777" w:rsidR="00321E2D" w:rsidRDefault="00321E2D" w:rsidP="004F29D4">
      <w:pPr>
        <w:pStyle w:val="ListParagraph"/>
        <w:ind w:left="2160"/>
        <w:rPr>
          <w:rFonts w:ascii="Arial" w:hAnsi="Arial" w:cs="Arial"/>
        </w:rPr>
      </w:pPr>
    </w:p>
    <w:p w14:paraId="37DE9AB8" w14:textId="77777777" w:rsidR="00321E2D" w:rsidRDefault="00321E2D" w:rsidP="004F29D4">
      <w:pPr>
        <w:pStyle w:val="ListParagraph"/>
        <w:ind w:left="2160"/>
        <w:rPr>
          <w:rFonts w:ascii="Arial" w:hAnsi="Arial" w:cs="Arial"/>
          <w:noProof/>
        </w:rPr>
      </w:pPr>
      <w:r>
        <w:rPr>
          <w:rFonts w:ascii="Arial" w:hAnsi="Arial" w:cs="Arial"/>
          <w:noProof/>
        </w:rPr>
        <w:drawing>
          <wp:anchor distT="0" distB="0" distL="114300" distR="114300" simplePos="0" relativeHeight="251671552" behindDoc="1" locked="0" layoutInCell="1" allowOverlap="1" wp14:anchorId="4B542BF6" wp14:editId="77275681">
            <wp:simplePos x="0" y="0"/>
            <wp:positionH relativeFrom="column">
              <wp:posOffset>-230814</wp:posOffset>
            </wp:positionH>
            <wp:positionV relativeFrom="paragraph">
              <wp:posOffset>-13099</wp:posOffset>
            </wp:positionV>
            <wp:extent cx="3909344" cy="2562447"/>
            <wp:effectExtent l="19050" t="0" r="0" b="0"/>
            <wp:wrapNone/>
            <wp:docPr id="133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3909136" cy="2562310"/>
                    </a:xfrm>
                    <a:prstGeom prst="rect">
                      <a:avLst/>
                    </a:prstGeom>
                    <a:noFill/>
                    <a:ln w="9525">
                      <a:noFill/>
                      <a:miter lim="800000"/>
                      <a:headEnd/>
                      <a:tailEnd/>
                    </a:ln>
                  </pic:spPr>
                </pic:pic>
              </a:graphicData>
            </a:graphic>
          </wp:anchor>
        </w:drawing>
      </w:r>
    </w:p>
    <w:p w14:paraId="71E253BE" w14:textId="77777777" w:rsidR="00321E2D" w:rsidRDefault="00321E2D" w:rsidP="004F29D4">
      <w:pPr>
        <w:pStyle w:val="ListParagraph"/>
        <w:ind w:left="2160"/>
        <w:rPr>
          <w:rFonts w:ascii="Arial" w:hAnsi="Arial" w:cs="Arial"/>
          <w:noProof/>
        </w:rPr>
      </w:pPr>
    </w:p>
    <w:p w14:paraId="12B38421" w14:textId="77777777" w:rsidR="00321E2D" w:rsidRDefault="00377350" w:rsidP="004F29D4">
      <w:pPr>
        <w:pStyle w:val="ListParagraph"/>
        <w:ind w:left="2160"/>
        <w:rPr>
          <w:rFonts w:ascii="Arial" w:hAnsi="Arial" w:cs="Arial"/>
          <w:noProof/>
        </w:rPr>
      </w:pPr>
      <w:r>
        <w:rPr>
          <w:rFonts w:ascii="Arial" w:hAnsi="Arial" w:cs="Arial"/>
          <w:noProof/>
        </w:rPr>
        <mc:AlternateContent>
          <mc:Choice Requires="wps">
            <w:drawing>
              <wp:anchor distT="0" distB="0" distL="114300" distR="114300" simplePos="0" relativeHeight="251672576" behindDoc="0" locked="0" layoutInCell="1" allowOverlap="1" wp14:anchorId="3B2E8069" wp14:editId="02010534">
                <wp:simplePos x="0" y="0"/>
                <wp:positionH relativeFrom="column">
                  <wp:posOffset>4109720</wp:posOffset>
                </wp:positionH>
                <wp:positionV relativeFrom="paragraph">
                  <wp:posOffset>21590</wp:posOffset>
                </wp:positionV>
                <wp:extent cx="2266315" cy="1419225"/>
                <wp:effectExtent l="0" t="3175" r="12065" b="1270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1419225"/>
                        </a:xfrm>
                        <a:prstGeom prst="rect">
                          <a:avLst/>
                        </a:prstGeom>
                        <a:solidFill>
                          <a:srgbClr val="FFFFFF"/>
                        </a:solidFill>
                        <a:ln w="9525">
                          <a:solidFill>
                            <a:srgbClr val="000000"/>
                          </a:solidFill>
                          <a:miter lim="800000"/>
                          <a:headEnd/>
                          <a:tailEnd/>
                        </a:ln>
                      </wps:spPr>
                      <wps:txbx>
                        <w:txbxContent>
                          <w:p w14:paraId="1194DEC2" w14:textId="77777777" w:rsidR="00321E2D" w:rsidRDefault="00321E2D" w:rsidP="00321E2D">
                            <w:r>
                              <w:t>Public Accommodation Laws</w:t>
                            </w:r>
                            <w:r w:rsidRPr="00321E2D">
                              <w:rPr>
                                <w:vertAlign w:val="superscript"/>
                              </w:rPr>
                              <w:t>1</w:t>
                            </w:r>
                          </w:p>
                          <w:p w14:paraId="17326596" w14:textId="77777777" w:rsidR="00321E2D" w:rsidRDefault="00321E2D" w:rsidP="00321E2D">
                            <w:r>
                              <w:rPr>
                                <w:noProof/>
                              </w:rPr>
                              <w:drawing>
                                <wp:inline distT="0" distB="0" distL="0" distR="0" wp14:anchorId="729BBDD2" wp14:editId="5BCE06F7">
                                  <wp:extent cx="1818005" cy="1318260"/>
                                  <wp:effectExtent l="19050" t="0" r="0" b="0"/>
                                  <wp:docPr id="1333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1818005" cy="1318260"/>
                                          </a:xfrm>
                                          <a:prstGeom prst="rect">
                                            <a:avLst/>
                                          </a:prstGeom>
                                          <a:noFill/>
                                          <a:ln w="9525">
                                            <a:noFill/>
                                            <a:miter lim="800000"/>
                                            <a:headEnd/>
                                            <a:tailEnd/>
                                          </a:ln>
                                        </pic:spPr>
                                      </pic:pic>
                                    </a:graphicData>
                                  </a:graphic>
                                </wp:inline>
                              </w:drawing>
                            </w:r>
                          </w:p>
                          <w:p w14:paraId="036FEC4F" w14:textId="77777777" w:rsidR="00321E2D" w:rsidRDefault="00321E2D" w:rsidP="00321E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323.6pt;margin-top:1.7pt;width:178.45pt;height:11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">
                <v:textbox>
                  <w:txbxContent>
                    <w:p w:rsidR="00321E2D" w:rsidRDefault="00321E2D" w:rsidP="00321E2D">
                      <w:r>
                        <w:t>Public Accommodation Laws</w:t>
                      </w:r>
                      <w:r w:rsidRPr="00321E2D">
                        <w:rPr>
                          <w:vertAlign w:val="superscript"/>
                        </w:rPr>
                        <w:t>1</w:t>
                      </w:r>
                    </w:p>
                    <w:p w:rsidR="00321E2D" w:rsidRDefault="00321E2D" w:rsidP="00321E2D">
                      <w:r>
                        <w:rPr>
                          <w:noProof/>
                        </w:rPr>
                        <w:drawing>
                          <wp:inline distT="0" distB="0" distL="0" distR="0">
                            <wp:extent cx="1818005" cy="1318260"/>
                            <wp:effectExtent l="19050" t="0" r="0" b="0"/>
                            <wp:docPr id="1333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1818005" cy="1318260"/>
                                    </a:xfrm>
                                    <a:prstGeom prst="rect">
                                      <a:avLst/>
                                    </a:prstGeom>
                                    <a:noFill/>
                                    <a:ln w="9525">
                                      <a:noFill/>
                                      <a:miter lim="800000"/>
                                      <a:headEnd/>
                                      <a:tailEnd/>
                                    </a:ln>
                                  </pic:spPr>
                                </pic:pic>
                              </a:graphicData>
                            </a:graphic>
                          </wp:inline>
                        </w:drawing>
                      </w:r>
                    </w:p>
                    <w:p w:rsidR="00321E2D" w:rsidRDefault="00321E2D" w:rsidP="00321E2D"/>
                  </w:txbxContent>
                </v:textbox>
              </v:shape>
            </w:pict>
          </mc:Fallback>
        </mc:AlternateContent>
      </w:r>
    </w:p>
    <w:p w14:paraId="0BE0B33E" w14:textId="77777777" w:rsidR="00321E2D" w:rsidRDefault="00321E2D" w:rsidP="004F29D4">
      <w:pPr>
        <w:pStyle w:val="ListParagraph"/>
        <w:ind w:left="2160"/>
        <w:rPr>
          <w:rFonts w:ascii="Arial" w:hAnsi="Arial" w:cs="Arial"/>
          <w:noProof/>
        </w:rPr>
      </w:pPr>
    </w:p>
    <w:p w14:paraId="46490F6A" w14:textId="77777777" w:rsidR="00321E2D" w:rsidRDefault="00321E2D" w:rsidP="004F29D4">
      <w:pPr>
        <w:pStyle w:val="ListParagraph"/>
        <w:ind w:left="2160"/>
        <w:rPr>
          <w:rFonts w:ascii="Arial" w:hAnsi="Arial" w:cs="Arial"/>
          <w:noProof/>
        </w:rPr>
      </w:pPr>
    </w:p>
    <w:p w14:paraId="7BE130B1" w14:textId="77777777" w:rsidR="00321E2D" w:rsidRDefault="00321E2D" w:rsidP="004F29D4">
      <w:pPr>
        <w:pStyle w:val="ListParagraph"/>
        <w:ind w:left="2160"/>
        <w:rPr>
          <w:rFonts w:ascii="Arial" w:hAnsi="Arial" w:cs="Arial"/>
          <w:noProof/>
        </w:rPr>
      </w:pPr>
    </w:p>
    <w:p w14:paraId="0915F8AE" w14:textId="77777777" w:rsidR="00321E2D" w:rsidRDefault="00321E2D" w:rsidP="004F29D4">
      <w:pPr>
        <w:pStyle w:val="ListParagraph"/>
        <w:ind w:left="2160"/>
        <w:rPr>
          <w:rFonts w:ascii="Arial" w:hAnsi="Arial" w:cs="Arial"/>
          <w:noProof/>
        </w:rPr>
      </w:pPr>
    </w:p>
    <w:p w14:paraId="2AF1E0C9" w14:textId="77777777" w:rsidR="00321E2D" w:rsidRDefault="00321E2D" w:rsidP="004F29D4">
      <w:pPr>
        <w:pStyle w:val="ListParagraph"/>
        <w:ind w:left="2160"/>
        <w:rPr>
          <w:rFonts w:ascii="Arial" w:hAnsi="Arial" w:cs="Arial"/>
          <w:noProof/>
        </w:rPr>
      </w:pPr>
    </w:p>
    <w:p w14:paraId="1C4953FE" w14:textId="77777777" w:rsidR="00321E2D" w:rsidRDefault="00321E2D" w:rsidP="004F29D4">
      <w:pPr>
        <w:pStyle w:val="ListParagraph"/>
        <w:ind w:left="2160"/>
        <w:rPr>
          <w:rFonts w:ascii="Arial" w:hAnsi="Arial" w:cs="Arial"/>
          <w:noProof/>
        </w:rPr>
      </w:pPr>
    </w:p>
    <w:p w14:paraId="4427EA00" w14:textId="77777777" w:rsidR="00321E2D" w:rsidRDefault="00321E2D" w:rsidP="004F29D4">
      <w:pPr>
        <w:pStyle w:val="ListParagraph"/>
        <w:ind w:left="2160"/>
        <w:rPr>
          <w:rFonts w:ascii="Arial" w:hAnsi="Arial" w:cs="Arial"/>
          <w:noProof/>
        </w:rPr>
      </w:pPr>
    </w:p>
    <w:p w14:paraId="4A48DAB7" w14:textId="77777777" w:rsidR="00321E2D" w:rsidRDefault="00321E2D" w:rsidP="004F29D4">
      <w:pPr>
        <w:pStyle w:val="ListParagraph"/>
        <w:ind w:left="2160"/>
        <w:rPr>
          <w:rFonts w:ascii="Arial" w:hAnsi="Arial" w:cs="Arial"/>
          <w:noProof/>
        </w:rPr>
      </w:pPr>
    </w:p>
    <w:p w14:paraId="67FB7AB7" w14:textId="77777777" w:rsidR="00321E2D" w:rsidRDefault="00321E2D" w:rsidP="004F29D4">
      <w:pPr>
        <w:pStyle w:val="ListParagraph"/>
        <w:ind w:left="2160"/>
        <w:rPr>
          <w:rFonts w:ascii="Arial" w:hAnsi="Arial" w:cs="Arial"/>
        </w:rPr>
      </w:pPr>
    </w:p>
    <w:p w14:paraId="359FAF53" w14:textId="77777777" w:rsidR="00321E2D" w:rsidRDefault="00321E2D" w:rsidP="004F29D4">
      <w:pPr>
        <w:pStyle w:val="ListParagraph"/>
        <w:ind w:left="2160"/>
        <w:rPr>
          <w:rFonts w:ascii="Arial" w:hAnsi="Arial" w:cs="Arial"/>
        </w:rPr>
      </w:pPr>
    </w:p>
    <w:p w14:paraId="4A15CBC2" w14:textId="77777777" w:rsidR="00321E2D" w:rsidRDefault="00321E2D" w:rsidP="004F29D4">
      <w:pPr>
        <w:pStyle w:val="ListParagraph"/>
        <w:ind w:left="2160"/>
        <w:rPr>
          <w:rFonts w:ascii="Arial" w:hAnsi="Arial" w:cs="Arial"/>
        </w:rPr>
      </w:pPr>
    </w:p>
    <w:p w14:paraId="4136ABB1" w14:textId="77777777" w:rsidR="00321E2D" w:rsidRDefault="00321E2D" w:rsidP="004F29D4">
      <w:pPr>
        <w:pStyle w:val="ListParagraph"/>
        <w:ind w:left="2160"/>
        <w:rPr>
          <w:rFonts w:ascii="Arial" w:hAnsi="Arial" w:cs="Arial"/>
        </w:rPr>
      </w:pPr>
    </w:p>
    <w:p w14:paraId="69657373" w14:textId="77777777" w:rsidR="00321E2D" w:rsidRPr="00321E2D" w:rsidRDefault="00377350" w:rsidP="00321E2D">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7C31532F" wp14:editId="0B51343B">
                <wp:simplePos x="0" y="0"/>
                <wp:positionH relativeFrom="column">
                  <wp:posOffset>3964305</wp:posOffset>
                </wp:positionH>
                <wp:positionV relativeFrom="paragraph">
                  <wp:posOffset>352425</wp:posOffset>
                </wp:positionV>
                <wp:extent cx="2266315" cy="2169160"/>
                <wp:effectExtent l="1905" t="5080" r="17780" b="1016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2169160"/>
                        </a:xfrm>
                        <a:prstGeom prst="rect">
                          <a:avLst/>
                        </a:prstGeom>
                        <a:solidFill>
                          <a:srgbClr val="FFFFFF"/>
                        </a:solidFill>
                        <a:ln w="9525">
                          <a:solidFill>
                            <a:srgbClr val="000000"/>
                          </a:solidFill>
                          <a:miter lim="800000"/>
                          <a:headEnd/>
                          <a:tailEnd/>
                        </a:ln>
                      </wps:spPr>
                      <wps:txbx>
                        <w:txbxContent>
                          <w:p w14:paraId="00455623" w14:textId="77777777" w:rsidR="00321E2D" w:rsidRDefault="00321E2D" w:rsidP="00321E2D">
                            <w:r>
                              <w:t>Student Discrimination Laws</w:t>
                            </w:r>
                          </w:p>
                          <w:p w14:paraId="7F061A9C" w14:textId="77777777" w:rsidR="00321E2D" w:rsidRDefault="00321E2D" w:rsidP="00321E2D">
                            <w:r w:rsidRPr="00321E2D">
                              <w:rPr>
                                <w:noProof/>
                              </w:rPr>
                              <w:drawing>
                                <wp:inline distT="0" distB="0" distL="0" distR="0" wp14:anchorId="09EE1E4E" wp14:editId="0F0D5162">
                                  <wp:extent cx="2073910" cy="1846915"/>
                                  <wp:effectExtent l="19050" t="0" r="2540" b="0"/>
                                  <wp:docPr id="13345" name="Picture 8"/>
                                  <wp:cNvGraphicFramePr/>
                                  <a:graphic xmlns:a="http://schemas.openxmlformats.org/drawingml/2006/main">
                                    <a:graphicData uri="http://schemas.openxmlformats.org/drawingml/2006/picture">
                                      <pic:pic xmlns:pic="http://schemas.openxmlformats.org/drawingml/2006/picture">
                                        <pic:nvPicPr>
                                          <pic:cNvPr id="7171" name="Picture 3"/>
                                          <pic:cNvPicPr>
                                            <a:picLocks noChangeAspect="1" noChangeArrowheads="1"/>
                                          </pic:cNvPicPr>
                                        </pic:nvPicPr>
                                        <pic:blipFill>
                                          <a:blip r:embed="rId24" cstate="print"/>
                                          <a:srcRect/>
                                          <a:stretch>
                                            <a:fillRect/>
                                          </a:stretch>
                                        </pic:blipFill>
                                        <pic:spPr bwMode="auto">
                                          <a:xfrm>
                                            <a:off x="0" y="0"/>
                                            <a:ext cx="2073910" cy="1846915"/>
                                          </a:xfrm>
                                          <a:prstGeom prst="rect">
                                            <a:avLst/>
                                          </a:prstGeom>
                                          <a:noFill/>
                                          <a:ln w="9525">
                                            <a:noFill/>
                                            <a:miter lim="800000"/>
                                            <a:headEnd/>
                                            <a:tailEnd/>
                                          </a:ln>
                                        </pic:spPr>
                                      </pic:pic>
                                    </a:graphicData>
                                  </a:graphic>
                                </wp:inline>
                              </w:drawing>
                            </w:r>
                          </w:p>
                          <w:p w14:paraId="2837BEB9" w14:textId="77777777" w:rsidR="00321E2D" w:rsidRDefault="00321E2D" w:rsidP="00321E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312.15pt;margin-top:27.75pt;width:178.45pt;height:17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">
                <v:textbox>
                  <w:txbxContent>
                    <w:p w:rsidR="00321E2D" w:rsidRDefault="00321E2D" w:rsidP="00321E2D">
                      <w:r>
                        <w:t>Student Discrimination Laws</w:t>
                      </w:r>
                    </w:p>
                    <w:p w:rsidR="00321E2D" w:rsidRDefault="00321E2D" w:rsidP="00321E2D">
                      <w:r w:rsidRPr="00321E2D">
                        <w:rPr>
                          <w:noProof/>
                        </w:rPr>
                        <w:drawing>
                          <wp:inline distT="0" distB="0" distL="0" distR="0">
                            <wp:extent cx="2073910" cy="1846915"/>
                            <wp:effectExtent l="19050" t="0" r="2540" b="0"/>
                            <wp:docPr id="13345" name="Picture 8"/>
                            <wp:cNvGraphicFramePr/>
                            <a:graphic xmlns:a="http://schemas.openxmlformats.org/drawingml/2006/main">
                              <a:graphicData uri="http://schemas.openxmlformats.org/drawingml/2006/picture">
                                <pic:pic xmlns:pic="http://schemas.openxmlformats.org/drawingml/2006/picture">
                                  <pic:nvPicPr>
                                    <pic:cNvPr id="7171" name="Picture 3"/>
                                    <pic:cNvPicPr>
                                      <a:picLocks noChangeAspect="1" noChangeArrowheads="1"/>
                                    </pic:cNvPicPr>
                                  </pic:nvPicPr>
                                  <pic:blipFill>
                                    <a:blip r:embed="rId25" cstate="print"/>
                                    <a:srcRect/>
                                    <a:stretch>
                                      <a:fillRect/>
                                    </a:stretch>
                                  </pic:blipFill>
                                  <pic:spPr bwMode="auto">
                                    <a:xfrm>
                                      <a:off x="0" y="0"/>
                                      <a:ext cx="2073910" cy="1846915"/>
                                    </a:xfrm>
                                    <a:prstGeom prst="rect">
                                      <a:avLst/>
                                    </a:prstGeom>
                                    <a:noFill/>
                                    <a:ln w="9525">
                                      <a:noFill/>
                                      <a:miter lim="800000"/>
                                      <a:headEnd/>
                                      <a:tailEnd/>
                                    </a:ln>
                                  </pic:spPr>
                                </pic:pic>
                              </a:graphicData>
                            </a:graphic>
                          </wp:inline>
                        </w:drawing>
                      </w:r>
                    </w:p>
                    <w:p w:rsidR="00321E2D" w:rsidRDefault="00321E2D" w:rsidP="00321E2D"/>
                  </w:txbxContent>
                </v:textbox>
              </v:shape>
            </w:pict>
          </mc:Fallback>
        </mc:AlternateContent>
      </w:r>
      <w:r w:rsidR="00321E2D" w:rsidRPr="00321E2D">
        <w:rPr>
          <w:rFonts w:ascii="Arial" w:hAnsi="Arial" w:cs="Arial"/>
          <w:noProof/>
        </w:rPr>
        <w:drawing>
          <wp:inline distT="0" distB="0" distL="0" distR="0" wp14:anchorId="454D731B" wp14:editId="4745AB13">
            <wp:extent cx="3542857" cy="2923953"/>
            <wp:effectExtent l="19050" t="0" r="443" b="0"/>
            <wp:docPr id="13336" name="Picture 7"/>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26" cstate="print"/>
                    <a:srcRect/>
                    <a:stretch>
                      <a:fillRect/>
                    </a:stretch>
                  </pic:blipFill>
                  <pic:spPr bwMode="auto">
                    <a:xfrm>
                      <a:off x="0" y="0"/>
                      <a:ext cx="3541427" cy="2922773"/>
                    </a:xfrm>
                    <a:prstGeom prst="rect">
                      <a:avLst/>
                    </a:prstGeom>
                    <a:noFill/>
                    <a:ln w="9525">
                      <a:noFill/>
                      <a:miter lim="800000"/>
                      <a:headEnd/>
                      <a:tailEnd/>
                    </a:ln>
                  </pic:spPr>
                </pic:pic>
              </a:graphicData>
            </a:graphic>
          </wp:inline>
        </w:drawing>
      </w:r>
    </w:p>
    <w:p w14:paraId="740AEDEC" w14:textId="77777777" w:rsidR="00321E2D" w:rsidRDefault="00321E2D" w:rsidP="004F29D4">
      <w:pPr>
        <w:pStyle w:val="ListParagraph"/>
        <w:ind w:left="2160"/>
        <w:rPr>
          <w:rFonts w:ascii="Arial" w:hAnsi="Arial" w:cs="Arial"/>
        </w:rPr>
      </w:pPr>
    </w:p>
    <w:p w14:paraId="62566D32" w14:textId="77777777" w:rsidR="00321E2D" w:rsidRDefault="00321E2D" w:rsidP="004F29D4">
      <w:pPr>
        <w:pStyle w:val="ListParagraph"/>
        <w:ind w:left="2160"/>
        <w:rPr>
          <w:rFonts w:ascii="Arial" w:hAnsi="Arial" w:cs="Arial"/>
        </w:rPr>
      </w:pPr>
    </w:p>
    <w:p w14:paraId="28A7F7C0" w14:textId="77777777" w:rsidR="00321E2D" w:rsidRDefault="00321E2D" w:rsidP="004F29D4">
      <w:pPr>
        <w:pStyle w:val="ListParagraph"/>
        <w:ind w:left="2160"/>
        <w:rPr>
          <w:rFonts w:ascii="Arial" w:hAnsi="Arial" w:cs="Arial"/>
        </w:rPr>
      </w:pPr>
    </w:p>
    <w:p w14:paraId="4ED83965" w14:textId="77777777" w:rsidR="00321E2D" w:rsidRDefault="00321E2D" w:rsidP="004F29D4">
      <w:pPr>
        <w:pStyle w:val="ListParagraph"/>
        <w:ind w:left="2160"/>
        <w:rPr>
          <w:rFonts w:ascii="Arial" w:hAnsi="Arial" w:cs="Arial"/>
        </w:rPr>
      </w:pPr>
    </w:p>
    <w:p w14:paraId="581EBDD1" w14:textId="77777777" w:rsidR="004F29D4" w:rsidRPr="00136D9D" w:rsidRDefault="004F29D4" w:rsidP="004F29D4">
      <w:pPr>
        <w:rPr>
          <w:rFonts w:ascii="Arial" w:hAnsi="Arial" w:cs="Arial"/>
        </w:rPr>
      </w:pPr>
    </w:p>
    <w:p w14:paraId="2E64EADF" w14:textId="77777777" w:rsidR="004F29D4" w:rsidRDefault="004F29D4" w:rsidP="004F29D4">
      <w:pPr>
        <w:numPr>
          <w:ilvl w:val="0"/>
          <w:numId w:val="6"/>
        </w:numPr>
        <w:rPr>
          <w:rFonts w:ascii="Arial" w:hAnsi="Arial" w:cs="Arial"/>
        </w:rPr>
      </w:pPr>
      <w:r>
        <w:rPr>
          <w:rFonts w:ascii="Arial" w:hAnsi="Arial" w:cs="Arial"/>
        </w:rPr>
        <w:t>Can a residency program discriminate against him in the Match because he is LGBT</w:t>
      </w:r>
      <w:r w:rsidRPr="00136D9D">
        <w:rPr>
          <w:rFonts w:ascii="Arial" w:hAnsi="Arial" w:cs="Arial"/>
        </w:rPr>
        <w:t>?</w:t>
      </w:r>
    </w:p>
    <w:p w14:paraId="70932EB9" w14:textId="77777777" w:rsidR="004F29D4" w:rsidRDefault="004F29D4" w:rsidP="004F29D4">
      <w:pPr>
        <w:rPr>
          <w:rFonts w:ascii="Arial" w:hAnsi="Arial" w:cs="Arial"/>
        </w:rPr>
      </w:pPr>
    </w:p>
    <w:tbl>
      <w:tblPr>
        <w:tblStyle w:val="TableGrid"/>
        <w:tblW w:w="0" w:type="auto"/>
        <w:tblInd w:w="468" w:type="dxa"/>
        <w:tblLook w:val="04A0" w:firstRow="1" w:lastRow="0" w:firstColumn="1" w:lastColumn="0" w:noHBand="0" w:noVBand="1"/>
      </w:tblPr>
      <w:tblGrid>
        <w:gridCol w:w="8010"/>
      </w:tblGrid>
      <w:tr w:rsidR="00342635" w14:paraId="2C03F7DC" w14:textId="77777777" w:rsidTr="00342635">
        <w:tc>
          <w:tcPr>
            <w:tcW w:w="8010" w:type="dxa"/>
          </w:tcPr>
          <w:p w14:paraId="59745482" w14:textId="77777777" w:rsidR="00342635" w:rsidRDefault="00342635" w:rsidP="00342635">
            <w:pPr>
              <w:rPr>
                <w:rFonts w:ascii="Arial" w:hAnsi="Arial" w:cs="Arial"/>
              </w:rPr>
            </w:pPr>
          </w:p>
          <w:p w14:paraId="5EDAEF3E" w14:textId="77777777" w:rsidR="00342635" w:rsidRPr="00A85AD2" w:rsidRDefault="00342635" w:rsidP="00342635">
            <w:pPr>
              <w:pStyle w:val="ListParagraph"/>
              <w:numPr>
                <w:ilvl w:val="0"/>
                <w:numId w:val="27"/>
              </w:numPr>
              <w:spacing w:after="0" w:line="240" w:lineRule="auto"/>
              <w:rPr>
                <w:rFonts w:ascii="Arial" w:hAnsi="Arial" w:cs="Arial"/>
                <w:i/>
              </w:rPr>
            </w:pPr>
            <w:r w:rsidRPr="00A85AD2">
              <w:rPr>
                <w:rFonts w:ascii="Arial" w:hAnsi="Arial" w:cs="Arial"/>
                <w:i/>
              </w:rPr>
              <w:t>See above regarding discrimination policies and laws</w:t>
            </w:r>
          </w:p>
          <w:p w14:paraId="10190C92" w14:textId="77777777" w:rsidR="00342635" w:rsidRPr="00342635" w:rsidRDefault="00342635" w:rsidP="00342635">
            <w:pPr>
              <w:pStyle w:val="ListParagraph"/>
              <w:numPr>
                <w:ilvl w:val="0"/>
                <w:numId w:val="27"/>
              </w:numPr>
              <w:spacing w:after="0" w:line="240" w:lineRule="auto"/>
              <w:rPr>
                <w:rFonts w:ascii="Arial" w:hAnsi="Arial" w:cs="Arial"/>
              </w:rPr>
            </w:pPr>
            <w:r w:rsidRPr="00A85AD2">
              <w:rPr>
                <w:rFonts w:ascii="Arial" w:hAnsi="Arial" w:cs="Arial"/>
                <w:i/>
              </w:rPr>
              <w:t>Discuss whether being open in match process would be a benefit or a negative when interacting with prospective residencies. Would this advice change from a strong to weak applicant?</w:t>
            </w:r>
          </w:p>
        </w:tc>
      </w:tr>
    </w:tbl>
    <w:p w14:paraId="2F487CF4" w14:textId="77777777" w:rsidR="004F29D4" w:rsidRPr="00C0787E" w:rsidRDefault="004F29D4" w:rsidP="004F29D4">
      <w:pPr>
        <w:rPr>
          <w:rFonts w:ascii="Arial" w:hAnsi="Arial" w:cs="Arial"/>
        </w:rPr>
      </w:pPr>
    </w:p>
    <w:p w14:paraId="0AEE61CE" w14:textId="77777777" w:rsidR="004F29D4" w:rsidRDefault="004F29D4" w:rsidP="004F29D4">
      <w:pPr>
        <w:numPr>
          <w:ilvl w:val="0"/>
          <w:numId w:val="6"/>
        </w:numPr>
        <w:rPr>
          <w:rFonts w:ascii="Arial" w:hAnsi="Arial" w:cs="Arial"/>
        </w:rPr>
      </w:pPr>
      <w:r>
        <w:rPr>
          <w:rFonts w:ascii="Arial" w:hAnsi="Arial" w:cs="Arial"/>
        </w:rPr>
        <w:t>Once matched, can his residency treat him differently because he is LGBT</w:t>
      </w:r>
      <w:r w:rsidRPr="00136D9D">
        <w:rPr>
          <w:rFonts w:ascii="Arial" w:hAnsi="Arial" w:cs="Arial"/>
        </w:rPr>
        <w:t xml:space="preserve">? </w:t>
      </w:r>
    </w:p>
    <w:p w14:paraId="762AC20C" w14:textId="77777777" w:rsidR="004F29D4" w:rsidRDefault="004F29D4" w:rsidP="004F29D4">
      <w:pPr>
        <w:rPr>
          <w:rFonts w:ascii="Arial" w:hAnsi="Arial" w:cs="Arial"/>
        </w:rPr>
      </w:pPr>
    </w:p>
    <w:tbl>
      <w:tblPr>
        <w:tblStyle w:val="TableGrid"/>
        <w:tblW w:w="0" w:type="auto"/>
        <w:tblInd w:w="468" w:type="dxa"/>
        <w:tblLook w:val="04A0" w:firstRow="1" w:lastRow="0" w:firstColumn="1" w:lastColumn="0" w:noHBand="0" w:noVBand="1"/>
      </w:tblPr>
      <w:tblGrid>
        <w:gridCol w:w="8010"/>
      </w:tblGrid>
      <w:tr w:rsidR="00342635" w14:paraId="36802C1D" w14:textId="77777777" w:rsidTr="00342635">
        <w:trPr>
          <w:trHeight w:val="809"/>
        </w:trPr>
        <w:tc>
          <w:tcPr>
            <w:tcW w:w="8010" w:type="dxa"/>
          </w:tcPr>
          <w:p w14:paraId="616338A0" w14:textId="77777777" w:rsidR="00342635" w:rsidRPr="00A85AD2" w:rsidRDefault="00342635" w:rsidP="00342635">
            <w:pPr>
              <w:pStyle w:val="ListParagraph"/>
              <w:numPr>
                <w:ilvl w:val="0"/>
                <w:numId w:val="20"/>
              </w:numPr>
              <w:spacing w:after="0" w:line="240" w:lineRule="auto"/>
              <w:rPr>
                <w:rFonts w:ascii="Arial" w:hAnsi="Arial" w:cs="Arial"/>
                <w:i/>
              </w:rPr>
            </w:pPr>
            <w:r w:rsidRPr="00A85AD2">
              <w:rPr>
                <w:rFonts w:ascii="Arial" w:hAnsi="Arial" w:cs="Arial"/>
                <w:i/>
              </w:rPr>
              <w:t xml:space="preserve">See above regarding policies and law. If the institution does not have a policy against discrimination and the state does not have legal protection it is possible </w:t>
            </w:r>
          </w:p>
        </w:tc>
      </w:tr>
    </w:tbl>
    <w:p w14:paraId="6E293424" w14:textId="77777777" w:rsidR="004F29D4" w:rsidRPr="00C0787E" w:rsidRDefault="004F29D4" w:rsidP="004F29D4">
      <w:pPr>
        <w:rPr>
          <w:rFonts w:ascii="Arial" w:hAnsi="Arial" w:cs="Arial"/>
        </w:rPr>
      </w:pPr>
    </w:p>
    <w:p w14:paraId="3DC24097" w14:textId="77777777" w:rsidR="004F29D4" w:rsidRDefault="004F29D4" w:rsidP="004F29D4">
      <w:pPr>
        <w:numPr>
          <w:ilvl w:val="0"/>
          <w:numId w:val="6"/>
        </w:numPr>
        <w:rPr>
          <w:rFonts w:ascii="Arial" w:hAnsi="Arial" w:cs="Arial"/>
        </w:rPr>
      </w:pPr>
      <w:r>
        <w:rPr>
          <w:rFonts w:ascii="Arial" w:hAnsi="Arial" w:cs="Arial"/>
        </w:rPr>
        <w:t>What resources exist for him to explore his legal rights</w:t>
      </w:r>
      <w:r w:rsidRPr="00136D9D">
        <w:rPr>
          <w:rFonts w:ascii="Arial" w:hAnsi="Arial" w:cs="Arial"/>
        </w:rPr>
        <w:t xml:space="preserve">? </w:t>
      </w:r>
    </w:p>
    <w:p w14:paraId="6034AFE7" w14:textId="77777777" w:rsidR="00342635" w:rsidRDefault="00342635" w:rsidP="00342635">
      <w:pPr>
        <w:ind w:left="720"/>
        <w:rPr>
          <w:rFonts w:ascii="Arial" w:hAnsi="Arial" w:cs="Arial"/>
        </w:rPr>
      </w:pPr>
    </w:p>
    <w:tbl>
      <w:tblPr>
        <w:tblStyle w:val="TableGrid"/>
        <w:tblW w:w="0" w:type="auto"/>
        <w:tblInd w:w="468" w:type="dxa"/>
        <w:tblLook w:val="04A0" w:firstRow="1" w:lastRow="0" w:firstColumn="1" w:lastColumn="0" w:noHBand="0" w:noVBand="1"/>
      </w:tblPr>
      <w:tblGrid>
        <w:gridCol w:w="8010"/>
      </w:tblGrid>
      <w:tr w:rsidR="00342635" w14:paraId="46D8D3E1" w14:textId="77777777" w:rsidTr="00342635">
        <w:tc>
          <w:tcPr>
            <w:tcW w:w="8010" w:type="dxa"/>
          </w:tcPr>
          <w:p w14:paraId="604D22F5" w14:textId="77777777" w:rsidR="00342635" w:rsidRPr="00A85AD2" w:rsidRDefault="00342635" w:rsidP="00342635">
            <w:pPr>
              <w:pStyle w:val="ListParagraph"/>
              <w:numPr>
                <w:ilvl w:val="0"/>
                <w:numId w:val="20"/>
              </w:numPr>
              <w:spacing w:after="0" w:line="240" w:lineRule="auto"/>
              <w:rPr>
                <w:rFonts w:ascii="Arial" w:hAnsi="Arial" w:cs="Arial"/>
                <w:i/>
              </w:rPr>
            </w:pPr>
            <w:r w:rsidRPr="00A85AD2">
              <w:rPr>
                <w:rFonts w:ascii="Arial" w:hAnsi="Arial" w:cs="Arial"/>
                <w:i/>
              </w:rPr>
              <w:t xml:space="preserve">See HRC above </w:t>
            </w:r>
          </w:p>
          <w:p w14:paraId="0A42FC61" w14:textId="77777777" w:rsidR="00342635" w:rsidRPr="00342635" w:rsidRDefault="00342635" w:rsidP="00342635">
            <w:pPr>
              <w:pStyle w:val="ListParagraph"/>
              <w:numPr>
                <w:ilvl w:val="0"/>
                <w:numId w:val="20"/>
              </w:numPr>
              <w:spacing w:after="0" w:line="240" w:lineRule="auto"/>
              <w:rPr>
                <w:rFonts w:ascii="Arial" w:hAnsi="Arial" w:cs="Arial"/>
              </w:rPr>
            </w:pPr>
            <w:r w:rsidRPr="00A85AD2">
              <w:rPr>
                <w:rFonts w:ascii="Arial" w:hAnsi="Arial" w:cs="Arial"/>
                <w:i/>
              </w:rPr>
              <w:t>Lamda Legal (http://www.lambdalegal.org/)</w:t>
            </w:r>
          </w:p>
        </w:tc>
      </w:tr>
    </w:tbl>
    <w:p w14:paraId="074532E3" w14:textId="77777777" w:rsidR="00A85AD2" w:rsidRPr="00CB4DC1" w:rsidRDefault="00A85AD2" w:rsidP="004F29D4">
      <w:pPr>
        <w:rPr>
          <w:rFonts w:ascii="Arial" w:hAnsi="Arial" w:cs="Arial"/>
        </w:rPr>
      </w:pPr>
    </w:p>
    <w:p w14:paraId="04BDE145" w14:textId="77777777" w:rsidR="004F29D4" w:rsidRDefault="004F29D4" w:rsidP="004F29D4">
      <w:pPr>
        <w:numPr>
          <w:ilvl w:val="0"/>
          <w:numId w:val="6"/>
        </w:numPr>
        <w:rPr>
          <w:rFonts w:ascii="Arial" w:hAnsi="Arial" w:cs="Arial"/>
        </w:rPr>
      </w:pPr>
      <w:r>
        <w:rPr>
          <w:rFonts w:ascii="Arial" w:hAnsi="Arial" w:cs="Arial"/>
        </w:rPr>
        <w:t>How might he determine a programs commitment to diversity and inclusion?</w:t>
      </w:r>
    </w:p>
    <w:p w14:paraId="0377CD64" w14:textId="77777777" w:rsidR="00342635" w:rsidRDefault="00342635" w:rsidP="00342635">
      <w:pPr>
        <w:rPr>
          <w:rFonts w:ascii="Arial" w:hAnsi="Arial" w:cs="Arial"/>
        </w:rPr>
      </w:pPr>
    </w:p>
    <w:tbl>
      <w:tblPr>
        <w:tblStyle w:val="TableGrid"/>
        <w:tblW w:w="0" w:type="auto"/>
        <w:tblInd w:w="468" w:type="dxa"/>
        <w:tblLook w:val="04A0" w:firstRow="1" w:lastRow="0" w:firstColumn="1" w:lastColumn="0" w:noHBand="0" w:noVBand="1"/>
      </w:tblPr>
      <w:tblGrid>
        <w:gridCol w:w="7830"/>
      </w:tblGrid>
      <w:tr w:rsidR="00342635" w14:paraId="6A48C2F5" w14:textId="77777777" w:rsidTr="00342635">
        <w:tc>
          <w:tcPr>
            <w:tcW w:w="7830" w:type="dxa"/>
          </w:tcPr>
          <w:p w14:paraId="260F2715" w14:textId="77777777" w:rsidR="00342635" w:rsidRPr="00A85AD2" w:rsidRDefault="00342635" w:rsidP="00342635">
            <w:pPr>
              <w:pStyle w:val="ListParagraph"/>
              <w:numPr>
                <w:ilvl w:val="0"/>
                <w:numId w:val="21"/>
              </w:numPr>
              <w:spacing w:after="0" w:line="240" w:lineRule="auto"/>
              <w:rPr>
                <w:rFonts w:ascii="Arial" w:hAnsi="Arial" w:cs="Arial"/>
                <w:i/>
              </w:rPr>
            </w:pPr>
            <w:r w:rsidRPr="00A85AD2">
              <w:rPr>
                <w:rFonts w:ascii="Arial" w:hAnsi="Arial" w:cs="Arial"/>
                <w:i/>
              </w:rPr>
              <w:t>Does the institution have policy against discrimina</w:t>
            </w:r>
            <w:r w:rsidR="00D52A34">
              <w:rPr>
                <w:rFonts w:ascii="Arial" w:hAnsi="Arial" w:cs="Arial"/>
                <w:i/>
              </w:rPr>
              <w:t>tion based on sexual orientation</w:t>
            </w:r>
          </w:p>
          <w:p w14:paraId="2E5B1B7C" w14:textId="77777777" w:rsidR="00342635" w:rsidRPr="00A85AD2" w:rsidRDefault="00342635" w:rsidP="00342635">
            <w:pPr>
              <w:pStyle w:val="ListParagraph"/>
              <w:numPr>
                <w:ilvl w:val="0"/>
                <w:numId w:val="21"/>
              </w:numPr>
              <w:spacing w:after="0" w:line="240" w:lineRule="auto"/>
              <w:rPr>
                <w:rFonts w:ascii="Arial" w:hAnsi="Arial" w:cs="Arial"/>
                <w:i/>
              </w:rPr>
            </w:pPr>
            <w:r w:rsidRPr="00A85AD2">
              <w:rPr>
                <w:rFonts w:ascii="Arial" w:hAnsi="Arial" w:cs="Arial"/>
                <w:i/>
              </w:rPr>
              <w:t>Does the program offer any information online or with program information sent/or on interview day addressing commitment to diversity and inclusion</w:t>
            </w:r>
          </w:p>
          <w:p w14:paraId="783A2921" w14:textId="77777777" w:rsidR="00342635" w:rsidRPr="00342635" w:rsidRDefault="00342635" w:rsidP="00342635">
            <w:pPr>
              <w:pStyle w:val="ListParagraph"/>
              <w:numPr>
                <w:ilvl w:val="0"/>
                <w:numId w:val="21"/>
              </w:numPr>
              <w:spacing w:after="0" w:line="240" w:lineRule="auto"/>
              <w:rPr>
                <w:rFonts w:ascii="Arial" w:hAnsi="Arial" w:cs="Arial"/>
              </w:rPr>
            </w:pPr>
            <w:r w:rsidRPr="00A85AD2">
              <w:rPr>
                <w:rFonts w:ascii="Arial" w:hAnsi="Arial" w:cs="Arial"/>
                <w:i/>
              </w:rPr>
              <w:t>Does the employer offer same sex domestic partner benefits</w:t>
            </w:r>
          </w:p>
        </w:tc>
      </w:tr>
    </w:tbl>
    <w:p w14:paraId="046C2778" w14:textId="77777777" w:rsidR="004F29D4" w:rsidRDefault="004F29D4" w:rsidP="004F29D4">
      <w:pPr>
        <w:rPr>
          <w:rFonts w:ascii="Arial" w:hAnsi="Arial" w:cs="Arial"/>
        </w:rPr>
      </w:pPr>
    </w:p>
    <w:p w14:paraId="4432E0BD" w14:textId="77777777" w:rsidR="004F29D4" w:rsidRPr="00136D9D" w:rsidRDefault="004F29D4" w:rsidP="00342635">
      <w:pPr>
        <w:rPr>
          <w:rFonts w:ascii="Arial" w:hAnsi="Arial" w:cs="Arial"/>
        </w:rPr>
      </w:pPr>
    </w:p>
    <w:p w14:paraId="6EE48AB3" w14:textId="77777777" w:rsidR="004F29D4" w:rsidRDefault="004F29D4" w:rsidP="004F29D4">
      <w:pPr>
        <w:numPr>
          <w:ilvl w:val="0"/>
          <w:numId w:val="6"/>
        </w:numPr>
        <w:rPr>
          <w:rFonts w:ascii="Arial" w:hAnsi="Arial" w:cs="Arial"/>
        </w:rPr>
      </w:pPr>
      <w:r>
        <w:rPr>
          <w:rFonts w:ascii="Arial" w:hAnsi="Arial" w:cs="Arial"/>
        </w:rPr>
        <w:t>Are you concerned for his well-being? Does being LGBT affect him differently than other students at this phase of their lives?</w:t>
      </w:r>
    </w:p>
    <w:p w14:paraId="50A9DF46" w14:textId="77777777" w:rsidR="00342635" w:rsidRDefault="00342635" w:rsidP="00342635">
      <w:pPr>
        <w:ind w:left="720"/>
        <w:rPr>
          <w:rFonts w:ascii="Arial" w:hAnsi="Arial" w:cs="Arial"/>
        </w:rPr>
      </w:pPr>
    </w:p>
    <w:tbl>
      <w:tblPr>
        <w:tblStyle w:val="TableGrid"/>
        <w:tblW w:w="0" w:type="auto"/>
        <w:tblInd w:w="468" w:type="dxa"/>
        <w:tblLook w:val="04A0" w:firstRow="1" w:lastRow="0" w:firstColumn="1" w:lastColumn="0" w:noHBand="0" w:noVBand="1"/>
      </w:tblPr>
      <w:tblGrid>
        <w:gridCol w:w="7830"/>
      </w:tblGrid>
      <w:tr w:rsidR="00342635" w14:paraId="415F8391" w14:textId="77777777" w:rsidTr="00342635">
        <w:tc>
          <w:tcPr>
            <w:tcW w:w="7830" w:type="dxa"/>
          </w:tcPr>
          <w:p w14:paraId="1FE77026" w14:textId="77777777" w:rsidR="00342635" w:rsidRPr="00A85AD2" w:rsidRDefault="00342635" w:rsidP="00342635">
            <w:pPr>
              <w:pStyle w:val="ListParagraph"/>
              <w:numPr>
                <w:ilvl w:val="0"/>
                <w:numId w:val="22"/>
              </w:numPr>
              <w:spacing w:after="0" w:line="240" w:lineRule="auto"/>
              <w:rPr>
                <w:rFonts w:ascii="Arial" w:hAnsi="Arial" w:cs="Arial"/>
                <w:i/>
              </w:rPr>
            </w:pPr>
            <w:r w:rsidRPr="00A85AD2">
              <w:rPr>
                <w:rFonts w:ascii="Arial" w:hAnsi="Arial" w:cs="Arial"/>
                <w:i/>
              </w:rPr>
              <w:t>Yes, LGBT people have higher rate of depression, suicide, and substance abuse</w:t>
            </w:r>
          </w:p>
          <w:p w14:paraId="0CC634FB" w14:textId="77777777" w:rsidR="00342635" w:rsidRPr="00A85AD2" w:rsidRDefault="00342635" w:rsidP="00342635">
            <w:pPr>
              <w:pStyle w:val="ListParagraph"/>
              <w:numPr>
                <w:ilvl w:val="0"/>
                <w:numId w:val="22"/>
              </w:numPr>
              <w:spacing w:after="0" w:line="240" w:lineRule="auto"/>
              <w:rPr>
                <w:rFonts w:ascii="Arial" w:hAnsi="Arial" w:cs="Arial"/>
                <w:i/>
              </w:rPr>
            </w:pPr>
            <w:r w:rsidRPr="00A85AD2">
              <w:rPr>
                <w:rFonts w:ascii="Arial" w:hAnsi="Arial" w:cs="Arial"/>
                <w:i/>
              </w:rPr>
              <w:t>Being “in the closet” can cause additional stressors during a high demand and stressful time of his professional career</w:t>
            </w:r>
          </w:p>
          <w:p w14:paraId="2AEB2620" w14:textId="77777777" w:rsidR="00342635" w:rsidRPr="00A85AD2" w:rsidRDefault="00342635" w:rsidP="00342635">
            <w:pPr>
              <w:pStyle w:val="ListParagraph"/>
              <w:numPr>
                <w:ilvl w:val="1"/>
                <w:numId w:val="22"/>
              </w:numPr>
              <w:spacing w:after="0" w:line="240" w:lineRule="auto"/>
              <w:rPr>
                <w:rFonts w:ascii="Arial" w:hAnsi="Arial" w:cs="Arial"/>
                <w:i/>
              </w:rPr>
            </w:pPr>
            <w:r w:rsidRPr="00A85AD2">
              <w:rPr>
                <w:rFonts w:ascii="Arial" w:hAnsi="Arial" w:cs="Arial"/>
                <w:i/>
              </w:rPr>
              <w:t>Financial assistance from family as stated in case</w:t>
            </w:r>
          </w:p>
          <w:p w14:paraId="1A226229" w14:textId="77777777" w:rsidR="00342635" w:rsidRPr="00A85AD2" w:rsidRDefault="00342635" w:rsidP="00342635">
            <w:pPr>
              <w:pStyle w:val="ListParagraph"/>
              <w:numPr>
                <w:ilvl w:val="1"/>
                <w:numId w:val="22"/>
              </w:numPr>
              <w:spacing w:after="0" w:line="240" w:lineRule="auto"/>
              <w:rPr>
                <w:rFonts w:ascii="Arial" w:hAnsi="Arial" w:cs="Arial"/>
                <w:i/>
              </w:rPr>
            </w:pPr>
            <w:r w:rsidRPr="00A85AD2">
              <w:rPr>
                <w:rFonts w:ascii="Arial" w:hAnsi="Arial" w:cs="Arial"/>
                <w:i/>
              </w:rPr>
              <w:t>Relationship stress with family and friends not knowing their reaction if he comes out and thus potential rejection by those he loves most</w:t>
            </w:r>
          </w:p>
          <w:p w14:paraId="341C6BC7" w14:textId="77777777" w:rsidR="00342635" w:rsidRPr="00342635" w:rsidRDefault="00342635" w:rsidP="00342635">
            <w:pPr>
              <w:pStyle w:val="ListParagraph"/>
              <w:numPr>
                <w:ilvl w:val="1"/>
                <w:numId w:val="22"/>
              </w:numPr>
              <w:spacing w:after="0" w:line="240" w:lineRule="auto"/>
              <w:rPr>
                <w:rFonts w:ascii="Arial" w:hAnsi="Arial" w:cs="Arial"/>
              </w:rPr>
            </w:pPr>
            <w:r w:rsidRPr="00A85AD2">
              <w:rPr>
                <w:rFonts w:ascii="Arial" w:hAnsi="Arial" w:cs="Arial"/>
                <w:i/>
              </w:rPr>
              <w:t>May affect career choice if certain specialties are seen as homophobic, thus affecting career satisfaction</w:t>
            </w:r>
          </w:p>
        </w:tc>
      </w:tr>
    </w:tbl>
    <w:p w14:paraId="08471617" w14:textId="77777777" w:rsidR="00342635" w:rsidRDefault="00342635" w:rsidP="00342635">
      <w:pPr>
        <w:rPr>
          <w:rFonts w:ascii="Arial" w:hAnsi="Arial" w:cs="Arial"/>
        </w:rPr>
      </w:pPr>
    </w:p>
    <w:p w14:paraId="2A271D9D" w14:textId="77777777" w:rsidR="00321E2D" w:rsidRDefault="00321E2D" w:rsidP="00321E2D">
      <w:pPr>
        <w:rPr>
          <w:rFonts w:ascii="Arial" w:eastAsiaTheme="minorHAnsi" w:hAnsi="Arial" w:cs="Arial"/>
        </w:rPr>
      </w:pPr>
      <w:r w:rsidRPr="00C26E1B">
        <w:rPr>
          <w:rFonts w:ascii="Arial" w:eastAsiaTheme="minorHAnsi" w:hAnsi="Arial" w:cs="Arial"/>
        </w:rPr>
        <w:t>References:</w:t>
      </w:r>
    </w:p>
    <w:p w14:paraId="39A7DEC9" w14:textId="77777777" w:rsidR="004F29D4" w:rsidRDefault="00321E2D" w:rsidP="00321E2D">
      <w:pPr>
        <w:ind w:left="720"/>
        <w:rPr>
          <w:rFonts w:ascii="Arial" w:hAnsi="Arial" w:cs="Arial"/>
        </w:rPr>
      </w:pPr>
      <w:r>
        <w:rPr>
          <w:rFonts w:ascii="Arial" w:hAnsi="Arial" w:cs="Arial"/>
        </w:rPr>
        <w:t>1.</w:t>
      </w:r>
      <w:r w:rsidRPr="00C26E1B">
        <w:rPr>
          <w:rFonts w:ascii="Calibri" w:eastAsia="+mn-ea" w:hAnsi="Calibri" w:cs="+mn-cs"/>
          <w:color w:val="000000"/>
          <w:kern w:val="24"/>
        </w:rPr>
        <w:t xml:space="preserve"> </w:t>
      </w:r>
      <w:r w:rsidRPr="00C26E1B">
        <w:rPr>
          <w:rFonts w:ascii="Arial" w:hAnsi="Arial" w:cs="Arial"/>
        </w:rPr>
        <w:t>Available at: http://www.hrc.org/state_maps. Accessed February 26, 2015.</w:t>
      </w:r>
    </w:p>
    <w:p w14:paraId="781A9B2F" w14:textId="77777777" w:rsidR="00516A18" w:rsidRDefault="00516A18" w:rsidP="00BE3FD7">
      <w:pPr>
        <w:spacing w:before="100" w:beforeAutospacing="1" w:after="100" w:afterAutospacing="1"/>
        <w:outlineLvl w:val="1"/>
        <w:rPr>
          <w:rFonts w:ascii="Arial" w:eastAsia="Times New Roman" w:hAnsi="Arial" w:cs="Arial"/>
          <w:bCs/>
        </w:rPr>
      </w:pPr>
    </w:p>
    <w:p w14:paraId="2FC055EF" w14:textId="77777777" w:rsidR="004F29D4" w:rsidRDefault="004F29D4" w:rsidP="00BE3FD7">
      <w:pPr>
        <w:spacing w:before="100" w:beforeAutospacing="1" w:after="100" w:afterAutospacing="1"/>
        <w:outlineLvl w:val="1"/>
        <w:rPr>
          <w:rFonts w:ascii="Arial" w:eastAsia="Times New Roman" w:hAnsi="Arial" w:cs="Arial"/>
          <w:bCs/>
        </w:rPr>
      </w:pPr>
    </w:p>
    <w:p w14:paraId="00AD6F0B" w14:textId="77777777" w:rsidR="00516A18" w:rsidRDefault="00516A18" w:rsidP="00BE3FD7">
      <w:pPr>
        <w:spacing w:before="100" w:beforeAutospacing="1" w:after="100" w:afterAutospacing="1"/>
        <w:outlineLvl w:val="1"/>
        <w:rPr>
          <w:rFonts w:ascii="Arial" w:eastAsia="Times New Roman" w:hAnsi="Arial" w:cs="Arial"/>
          <w:bCs/>
        </w:rPr>
      </w:pPr>
    </w:p>
    <w:p w14:paraId="1889BBD6" w14:textId="77777777" w:rsidR="00D52A34" w:rsidRDefault="00D52A34" w:rsidP="00BA5FC7">
      <w:pPr>
        <w:spacing w:before="100" w:beforeAutospacing="1" w:after="100" w:afterAutospacing="1"/>
        <w:jc w:val="center"/>
        <w:outlineLvl w:val="1"/>
        <w:rPr>
          <w:rFonts w:ascii="Arial" w:eastAsia="Times New Roman" w:hAnsi="Arial" w:cs="Arial"/>
          <w:b/>
          <w:bCs/>
          <w:u w:val="single"/>
        </w:rPr>
      </w:pPr>
    </w:p>
    <w:p w14:paraId="76F7B51D" w14:textId="77777777" w:rsidR="00D52A34" w:rsidRPr="00BA5FC7" w:rsidRDefault="00D52A34" w:rsidP="00BA5FC7">
      <w:pPr>
        <w:spacing w:before="100" w:beforeAutospacing="1" w:after="100" w:afterAutospacing="1"/>
        <w:jc w:val="center"/>
        <w:outlineLvl w:val="1"/>
        <w:rPr>
          <w:rFonts w:ascii="Arial" w:eastAsia="Times New Roman" w:hAnsi="Arial" w:cs="Arial"/>
          <w:b/>
          <w:bCs/>
          <w:u w:val="single"/>
        </w:rPr>
      </w:pPr>
    </w:p>
    <w:p w14:paraId="17EC23F8" w14:textId="77777777" w:rsidR="00BE3FD7" w:rsidRPr="00271C49" w:rsidRDefault="00342635" w:rsidP="00BA5FC7">
      <w:pPr>
        <w:spacing w:before="100" w:beforeAutospacing="1" w:after="100" w:afterAutospacing="1"/>
        <w:jc w:val="center"/>
        <w:outlineLvl w:val="1"/>
        <w:rPr>
          <w:rFonts w:ascii="Arial" w:eastAsia="Times New Roman" w:hAnsi="Arial" w:cs="Arial"/>
          <w:b/>
          <w:bCs/>
          <w:sz w:val="40"/>
          <w:szCs w:val="40"/>
          <w:u w:val="single"/>
        </w:rPr>
      </w:pPr>
      <w:r w:rsidRPr="00271C49">
        <w:rPr>
          <w:rFonts w:ascii="Arial" w:eastAsia="Times New Roman" w:hAnsi="Arial" w:cs="Arial"/>
          <w:b/>
          <w:bCs/>
          <w:sz w:val="40"/>
          <w:szCs w:val="40"/>
          <w:u w:val="single"/>
        </w:rPr>
        <w:t>Case 4</w:t>
      </w:r>
    </w:p>
    <w:p w14:paraId="592C97B7" w14:textId="77777777" w:rsidR="00E93BED" w:rsidRPr="00342635" w:rsidRDefault="00BE3FD7" w:rsidP="00E93BED">
      <w:pPr>
        <w:pStyle w:val="ListParagraph"/>
        <w:numPr>
          <w:ilvl w:val="0"/>
          <w:numId w:val="5"/>
        </w:numPr>
        <w:spacing w:after="0" w:line="240" w:lineRule="auto"/>
        <w:ind w:right="-1620"/>
        <w:rPr>
          <w:rFonts w:ascii="Arial" w:hAnsi="Arial" w:cs="Arial"/>
          <w:sz w:val="24"/>
          <w:szCs w:val="24"/>
        </w:rPr>
      </w:pPr>
      <w:r w:rsidRPr="00342635">
        <w:rPr>
          <w:rFonts w:ascii="Arial" w:hAnsi="Arial" w:cs="Arial"/>
          <w:sz w:val="24"/>
          <w:szCs w:val="24"/>
        </w:rPr>
        <w:t>How should the physician address a transgender female-to-male patient with</w:t>
      </w:r>
    </w:p>
    <w:p w14:paraId="1EC53148" w14:textId="77777777" w:rsidR="00BE3FD7" w:rsidRPr="00342635" w:rsidRDefault="00BE3FD7" w:rsidP="00E93BED">
      <w:pPr>
        <w:pStyle w:val="ListParagraph"/>
        <w:spacing w:after="0" w:line="240" w:lineRule="auto"/>
        <w:ind w:right="-1620"/>
        <w:rPr>
          <w:rFonts w:ascii="Arial" w:hAnsi="Arial" w:cs="Arial"/>
          <w:sz w:val="24"/>
          <w:szCs w:val="24"/>
        </w:rPr>
      </w:pPr>
      <w:r w:rsidRPr="00342635">
        <w:rPr>
          <w:rFonts w:ascii="Arial" w:hAnsi="Arial" w:cs="Arial"/>
          <w:sz w:val="24"/>
          <w:szCs w:val="24"/>
        </w:rPr>
        <w:t>a female name?</w:t>
      </w:r>
    </w:p>
    <w:p w14:paraId="0E005CEB" w14:textId="77777777" w:rsidR="00342635" w:rsidRPr="00342635" w:rsidRDefault="00342635" w:rsidP="00E93BED">
      <w:pPr>
        <w:pStyle w:val="ListParagraph"/>
        <w:spacing w:after="0" w:line="240" w:lineRule="auto"/>
        <w:ind w:right="-1620"/>
        <w:rPr>
          <w:rFonts w:ascii="Arial" w:hAnsi="Arial" w:cs="Arial"/>
          <w:sz w:val="24"/>
          <w:szCs w:val="24"/>
        </w:rPr>
      </w:pPr>
    </w:p>
    <w:tbl>
      <w:tblPr>
        <w:tblStyle w:val="TableGrid"/>
        <w:tblW w:w="0" w:type="auto"/>
        <w:tblInd w:w="720" w:type="dxa"/>
        <w:tblLook w:val="04A0" w:firstRow="1" w:lastRow="0" w:firstColumn="1" w:lastColumn="0" w:noHBand="0" w:noVBand="1"/>
      </w:tblPr>
      <w:tblGrid>
        <w:gridCol w:w="7668"/>
      </w:tblGrid>
      <w:tr w:rsidR="00342635" w:rsidRPr="00342635" w14:paraId="5325B0FD" w14:textId="77777777" w:rsidTr="00342635">
        <w:tc>
          <w:tcPr>
            <w:tcW w:w="7668" w:type="dxa"/>
          </w:tcPr>
          <w:p w14:paraId="3EF95AF8" w14:textId="77777777" w:rsidR="00BA5FC7" w:rsidRPr="00BA5FC7" w:rsidRDefault="00342635" w:rsidP="00BA5FC7">
            <w:pPr>
              <w:pStyle w:val="ListParagraph"/>
              <w:numPr>
                <w:ilvl w:val="0"/>
                <w:numId w:val="29"/>
              </w:numPr>
              <w:spacing w:after="0" w:line="240" w:lineRule="auto"/>
              <w:rPr>
                <w:rFonts w:ascii="Arial" w:hAnsi="Arial" w:cs="Arial"/>
                <w:i/>
              </w:rPr>
            </w:pPr>
            <w:r w:rsidRPr="00BA5FC7">
              <w:rPr>
                <w:rFonts w:ascii="Arial" w:hAnsi="Arial" w:cs="Arial"/>
                <w:i/>
              </w:rPr>
              <w:t>If you as a physician are uncertain how to address the patient (i.e. name or pronoun) its best to simply ask the patient. For example, “Alice, what name would you like me to call you?’, or “Would you prefer me to refer to you as “him” or “her”?”</w:t>
            </w:r>
          </w:p>
          <w:p w14:paraId="7F23AD63" w14:textId="77777777" w:rsidR="00BA5FC7" w:rsidRPr="00BA5FC7" w:rsidRDefault="00342635" w:rsidP="00BA5FC7">
            <w:pPr>
              <w:pStyle w:val="ListParagraph"/>
              <w:numPr>
                <w:ilvl w:val="0"/>
                <w:numId w:val="29"/>
              </w:numPr>
              <w:spacing w:after="0" w:line="240" w:lineRule="auto"/>
              <w:rPr>
                <w:rFonts w:ascii="Arial" w:hAnsi="Arial" w:cs="Arial"/>
                <w:i/>
              </w:rPr>
            </w:pPr>
            <w:r w:rsidRPr="00BA5FC7">
              <w:rPr>
                <w:rFonts w:ascii="Arial" w:hAnsi="Arial" w:cs="Arial"/>
                <w:i/>
              </w:rPr>
              <w:t xml:space="preserve">Legally changing your name can be a somewhat involved process and has financial costs.  (Starting at $139.00 on LegalZoom.com!) </w:t>
            </w:r>
          </w:p>
          <w:p w14:paraId="16BFB23E" w14:textId="77777777" w:rsidR="00342635" w:rsidRPr="00BA5FC7" w:rsidRDefault="00342635" w:rsidP="00BA5FC7">
            <w:pPr>
              <w:pStyle w:val="ListParagraph"/>
              <w:numPr>
                <w:ilvl w:val="0"/>
                <w:numId w:val="29"/>
              </w:numPr>
              <w:spacing w:after="0" w:line="240" w:lineRule="auto"/>
            </w:pPr>
            <w:r w:rsidRPr="00BA5FC7">
              <w:rPr>
                <w:rFonts w:ascii="Arial" w:hAnsi="Arial" w:cs="Arial"/>
                <w:i/>
              </w:rPr>
              <w:t>Changing your gender on your birth certificate is even more complicated depending upon the state involved. Some states require an “Affidavit for a New Birth Certificate After Completion of Gender Reassignment” to be filled out, and notarized, by your surgeon! What if you decide not to, or cannot afford, “surgical reassignment”?</w:t>
            </w:r>
          </w:p>
        </w:tc>
      </w:tr>
    </w:tbl>
    <w:p w14:paraId="6803CA27" w14:textId="77777777" w:rsidR="00342635" w:rsidRPr="00342635" w:rsidRDefault="00342635" w:rsidP="00E93BED">
      <w:pPr>
        <w:pStyle w:val="ListParagraph"/>
        <w:spacing w:after="0" w:line="240" w:lineRule="auto"/>
        <w:ind w:right="-1620"/>
        <w:rPr>
          <w:rFonts w:ascii="Arial" w:hAnsi="Arial" w:cs="Arial"/>
          <w:sz w:val="24"/>
          <w:szCs w:val="24"/>
        </w:rPr>
      </w:pPr>
    </w:p>
    <w:p w14:paraId="746F17C0" w14:textId="77777777" w:rsidR="00BE3FD7" w:rsidRDefault="00BE3FD7" w:rsidP="00E93BED">
      <w:pPr>
        <w:pStyle w:val="ListParagraph"/>
        <w:numPr>
          <w:ilvl w:val="0"/>
          <w:numId w:val="5"/>
        </w:numPr>
        <w:ind w:right="-1620"/>
        <w:rPr>
          <w:rFonts w:ascii="Arial" w:hAnsi="Arial" w:cs="Arial"/>
          <w:sz w:val="24"/>
          <w:szCs w:val="24"/>
        </w:rPr>
      </w:pPr>
      <w:r w:rsidRPr="00342635">
        <w:rPr>
          <w:rFonts w:ascii="Arial" w:hAnsi="Arial" w:cs="Arial"/>
          <w:sz w:val="24"/>
          <w:szCs w:val="24"/>
        </w:rPr>
        <w:t>What are the legal ramifications of disclosing the patient’s HIV status?</w:t>
      </w:r>
    </w:p>
    <w:p w14:paraId="64EF1BEE" w14:textId="77777777" w:rsidR="00BA5FC7" w:rsidRPr="00342635" w:rsidRDefault="00BA5FC7" w:rsidP="00BA5FC7">
      <w:pPr>
        <w:pStyle w:val="ListParagraph"/>
        <w:ind w:right="-1620"/>
        <w:rPr>
          <w:rFonts w:ascii="Arial" w:hAnsi="Arial" w:cs="Arial"/>
          <w:sz w:val="24"/>
          <w:szCs w:val="24"/>
        </w:rPr>
      </w:pPr>
    </w:p>
    <w:tbl>
      <w:tblPr>
        <w:tblStyle w:val="TableGrid"/>
        <w:tblW w:w="0" w:type="auto"/>
        <w:tblInd w:w="738" w:type="dxa"/>
        <w:tblLook w:val="04A0" w:firstRow="1" w:lastRow="0" w:firstColumn="1" w:lastColumn="0" w:noHBand="0" w:noVBand="1"/>
      </w:tblPr>
      <w:tblGrid>
        <w:gridCol w:w="7650"/>
      </w:tblGrid>
      <w:tr w:rsidR="00342635" w:rsidRPr="00342635" w14:paraId="7A38042D" w14:textId="77777777" w:rsidTr="00342635">
        <w:tc>
          <w:tcPr>
            <w:tcW w:w="7650" w:type="dxa"/>
          </w:tcPr>
          <w:p w14:paraId="440F6AFA" w14:textId="77777777" w:rsidR="00BA5FC7" w:rsidRPr="00BA5FC7" w:rsidRDefault="00BA5FC7" w:rsidP="00BA5FC7">
            <w:pPr>
              <w:pStyle w:val="ListParagraph"/>
              <w:numPr>
                <w:ilvl w:val="0"/>
                <w:numId w:val="29"/>
              </w:numPr>
              <w:spacing w:after="0" w:line="240" w:lineRule="auto"/>
              <w:rPr>
                <w:rFonts w:ascii="Arial" w:hAnsi="Arial" w:cs="Arial"/>
                <w:i/>
              </w:rPr>
            </w:pPr>
            <w:r w:rsidRPr="00BA5FC7">
              <w:rPr>
                <w:rFonts w:ascii="Arial" w:hAnsi="Arial" w:cs="Arial"/>
                <w:i/>
              </w:rPr>
              <w:t>Despite the physician’s attempt to be understanding of Alice’s situation, HIPPA statues still apply and a patient’s health information may not be shared without permission of the patient.</w:t>
            </w:r>
          </w:p>
          <w:p w14:paraId="1E87D9C8" w14:textId="77777777" w:rsidR="00BA5FC7" w:rsidRPr="00BA5FC7" w:rsidRDefault="00BA5FC7" w:rsidP="00BA5FC7">
            <w:pPr>
              <w:pStyle w:val="ListParagraph"/>
              <w:numPr>
                <w:ilvl w:val="0"/>
                <w:numId w:val="29"/>
              </w:numPr>
              <w:spacing w:after="0" w:line="240" w:lineRule="auto"/>
              <w:rPr>
                <w:rFonts w:ascii="Arial" w:hAnsi="Arial" w:cs="Arial"/>
                <w:i/>
              </w:rPr>
            </w:pPr>
            <w:r w:rsidRPr="00BA5FC7">
              <w:rPr>
                <w:rFonts w:ascii="Arial" w:hAnsi="Arial" w:cs="Arial"/>
                <w:i/>
              </w:rPr>
              <w:t>What should our well intentioned but indiscreet physician say now?</w:t>
            </w:r>
          </w:p>
          <w:p w14:paraId="5CBA82C7" w14:textId="77777777" w:rsidR="00342635" w:rsidRPr="00BA5FC7" w:rsidRDefault="00BA5FC7" w:rsidP="00BA5FC7">
            <w:pPr>
              <w:pStyle w:val="ListParagraph"/>
              <w:numPr>
                <w:ilvl w:val="0"/>
                <w:numId w:val="29"/>
              </w:numPr>
              <w:spacing w:after="0" w:line="240" w:lineRule="auto"/>
              <w:rPr>
                <w:rFonts w:ascii="Arial" w:hAnsi="Arial" w:cs="Arial"/>
                <w:sz w:val="24"/>
                <w:szCs w:val="24"/>
              </w:rPr>
            </w:pPr>
            <w:r w:rsidRPr="00BA5FC7">
              <w:rPr>
                <w:rFonts w:ascii="Arial" w:hAnsi="Arial" w:cs="Arial"/>
                <w:i/>
              </w:rPr>
              <w:t>How could he have done better?</w:t>
            </w:r>
          </w:p>
        </w:tc>
      </w:tr>
    </w:tbl>
    <w:p w14:paraId="5205242A" w14:textId="77777777" w:rsidR="00342635" w:rsidRPr="00342635" w:rsidRDefault="00342635" w:rsidP="00342635">
      <w:pPr>
        <w:ind w:right="-1620"/>
        <w:rPr>
          <w:rFonts w:ascii="Arial" w:hAnsi="Arial" w:cs="Arial"/>
        </w:rPr>
      </w:pPr>
    </w:p>
    <w:p w14:paraId="2A4935CD" w14:textId="77777777" w:rsidR="00E93BED" w:rsidRDefault="00BE3FD7" w:rsidP="00E93BED">
      <w:pPr>
        <w:pStyle w:val="ListParagraph"/>
        <w:numPr>
          <w:ilvl w:val="0"/>
          <w:numId w:val="5"/>
        </w:numPr>
        <w:ind w:right="-1620"/>
        <w:rPr>
          <w:rFonts w:ascii="Arial" w:hAnsi="Arial" w:cs="Arial"/>
          <w:sz w:val="24"/>
          <w:szCs w:val="24"/>
        </w:rPr>
      </w:pPr>
      <w:r w:rsidRPr="00342635">
        <w:rPr>
          <w:rFonts w:ascii="Arial" w:hAnsi="Arial" w:cs="Arial"/>
          <w:sz w:val="24"/>
          <w:szCs w:val="24"/>
        </w:rPr>
        <w:t>Should the physician speak-up when colleagues make inappropriate comments?</w:t>
      </w:r>
    </w:p>
    <w:p w14:paraId="55A1CB71" w14:textId="77777777" w:rsidR="00BA5FC7" w:rsidRPr="00342635" w:rsidRDefault="00BA5FC7" w:rsidP="00BA5FC7">
      <w:pPr>
        <w:pStyle w:val="ListParagraph"/>
        <w:ind w:right="-1620"/>
        <w:rPr>
          <w:rFonts w:ascii="Arial" w:hAnsi="Arial" w:cs="Arial"/>
          <w:sz w:val="24"/>
          <w:szCs w:val="24"/>
        </w:rPr>
      </w:pPr>
    </w:p>
    <w:tbl>
      <w:tblPr>
        <w:tblStyle w:val="TableGrid"/>
        <w:tblW w:w="0" w:type="auto"/>
        <w:tblInd w:w="738" w:type="dxa"/>
        <w:tblLook w:val="04A0" w:firstRow="1" w:lastRow="0" w:firstColumn="1" w:lastColumn="0" w:noHBand="0" w:noVBand="1"/>
      </w:tblPr>
      <w:tblGrid>
        <w:gridCol w:w="7650"/>
      </w:tblGrid>
      <w:tr w:rsidR="00342635" w:rsidRPr="00342635" w14:paraId="39C9E4E5" w14:textId="77777777" w:rsidTr="00342635">
        <w:tc>
          <w:tcPr>
            <w:tcW w:w="7650" w:type="dxa"/>
          </w:tcPr>
          <w:p w14:paraId="3B06A350" w14:textId="77777777" w:rsidR="00BA5FC7" w:rsidRPr="00BA5FC7" w:rsidRDefault="00BA5FC7" w:rsidP="00BA5FC7">
            <w:pPr>
              <w:pStyle w:val="ListParagraph"/>
              <w:numPr>
                <w:ilvl w:val="0"/>
                <w:numId w:val="29"/>
              </w:numPr>
              <w:spacing w:after="0" w:line="240" w:lineRule="auto"/>
              <w:rPr>
                <w:rFonts w:ascii="Arial" w:hAnsi="Arial" w:cs="Arial"/>
                <w:i/>
              </w:rPr>
            </w:pPr>
            <w:r w:rsidRPr="00BA5FC7">
              <w:rPr>
                <w:rFonts w:ascii="Arial" w:hAnsi="Arial" w:cs="Arial"/>
                <w:i/>
              </w:rPr>
              <w:t>Group should discuss their reaction to colleague’s statement</w:t>
            </w:r>
          </w:p>
          <w:p w14:paraId="08B4182C" w14:textId="77777777" w:rsidR="00BA5FC7" w:rsidRPr="00BA5FC7" w:rsidRDefault="00BA5FC7" w:rsidP="00BA5FC7">
            <w:pPr>
              <w:pStyle w:val="ListParagraph"/>
              <w:numPr>
                <w:ilvl w:val="0"/>
                <w:numId w:val="29"/>
              </w:numPr>
              <w:spacing w:after="0" w:line="240" w:lineRule="auto"/>
              <w:rPr>
                <w:rFonts w:ascii="Arial" w:hAnsi="Arial" w:cs="Arial"/>
                <w:i/>
              </w:rPr>
            </w:pPr>
            <w:r w:rsidRPr="00BA5FC7">
              <w:rPr>
                <w:rFonts w:ascii="Arial" w:hAnsi="Arial" w:cs="Arial"/>
                <w:i/>
              </w:rPr>
              <w:t>Have they ever experienced such comments in their own emergency departments?</w:t>
            </w:r>
          </w:p>
          <w:p w14:paraId="000FF6E0" w14:textId="77777777" w:rsidR="00BA5FC7" w:rsidRPr="00BA5FC7" w:rsidRDefault="00BA5FC7" w:rsidP="00BA5FC7">
            <w:pPr>
              <w:pStyle w:val="ListParagraph"/>
              <w:numPr>
                <w:ilvl w:val="0"/>
                <w:numId w:val="29"/>
              </w:numPr>
              <w:spacing w:after="0" w:line="240" w:lineRule="auto"/>
              <w:rPr>
                <w:rFonts w:ascii="Arial" w:hAnsi="Arial" w:cs="Arial"/>
                <w:i/>
              </w:rPr>
            </w:pPr>
            <w:r w:rsidRPr="00BA5FC7">
              <w:rPr>
                <w:rFonts w:ascii="Arial" w:hAnsi="Arial" w:cs="Arial"/>
                <w:i/>
              </w:rPr>
              <w:t>Is it the role of the emergency physician to speak-up and correct other physicians? Or physicians to correct nurses? Or visa-versa?  What about ancillary staff or medical students?</w:t>
            </w:r>
          </w:p>
          <w:p w14:paraId="7F7EAD43" w14:textId="77777777" w:rsidR="00342635" w:rsidRPr="00BA5FC7" w:rsidRDefault="00BA5FC7" w:rsidP="00BA5FC7">
            <w:pPr>
              <w:pStyle w:val="ListParagraph"/>
              <w:numPr>
                <w:ilvl w:val="0"/>
                <w:numId w:val="29"/>
              </w:numPr>
              <w:spacing w:after="0" w:line="240" w:lineRule="auto"/>
              <w:rPr>
                <w:rFonts w:ascii="Arial" w:hAnsi="Arial" w:cs="Arial"/>
                <w:sz w:val="24"/>
                <w:szCs w:val="24"/>
              </w:rPr>
            </w:pPr>
            <w:r w:rsidRPr="00BA5FC7">
              <w:rPr>
                <w:rFonts w:ascii="Arial" w:hAnsi="Arial" w:cs="Arial"/>
                <w:i/>
              </w:rPr>
              <w:t>Should inappropriate comments be forwarded to supervisors and not addressed as they occur?</w:t>
            </w:r>
          </w:p>
        </w:tc>
      </w:tr>
    </w:tbl>
    <w:p w14:paraId="115EE88E" w14:textId="77777777" w:rsidR="00BA5FC7" w:rsidRPr="00342635" w:rsidRDefault="00BA5FC7" w:rsidP="00342635">
      <w:pPr>
        <w:ind w:right="-1620"/>
        <w:rPr>
          <w:rFonts w:ascii="Arial" w:hAnsi="Arial" w:cs="Arial"/>
        </w:rPr>
      </w:pPr>
    </w:p>
    <w:p w14:paraId="010C4E61" w14:textId="77777777" w:rsidR="00BA5FC7" w:rsidRDefault="00BE3FD7" w:rsidP="00BA5FC7">
      <w:pPr>
        <w:pStyle w:val="ListParagraph"/>
        <w:numPr>
          <w:ilvl w:val="0"/>
          <w:numId w:val="5"/>
        </w:numPr>
        <w:ind w:right="-1620"/>
        <w:rPr>
          <w:rFonts w:ascii="Arial" w:hAnsi="Arial" w:cs="Arial"/>
          <w:sz w:val="24"/>
          <w:szCs w:val="24"/>
        </w:rPr>
      </w:pPr>
      <w:r w:rsidRPr="00342635">
        <w:rPr>
          <w:rFonts w:ascii="Arial" w:hAnsi="Arial" w:cs="Arial"/>
          <w:sz w:val="24"/>
          <w:szCs w:val="24"/>
        </w:rPr>
        <w:t>What must the hospital do when transgender female-to-male patients require</w:t>
      </w:r>
      <w:r w:rsidR="00E93BED" w:rsidRPr="00342635">
        <w:rPr>
          <w:rFonts w:ascii="Arial" w:hAnsi="Arial" w:cs="Arial"/>
          <w:sz w:val="24"/>
          <w:szCs w:val="24"/>
        </w:rPr>
        <w:t xml:space="preserve"> </w:t>
      </w:r>
      <w:r w:rsidRPr="00342635">
        <w:rPr>
          <w:rFonts w:ascii="Arial" w:hAnsi="Arial" w:cs="Arial"/>
          <w:sz w:val="24"/>
          <w:szCs w:val="24"/>
        </w:rPr>
        <w:t>admission for gynecologic reasons?  Should that patient use the MALE or FEMALE restrooms?</w:t>
      </w:r>
    </w:p>
    <w:p w14:paraId="50279AF5" w14:textId="77777777" w:rsidR="00BA5FC7" w:rsidRPr="00BA5FC7" w:rsidRDefault="00BA5FC7" w:rsidP="00BA5FC7">
      <w:pPr>
        <w:pStyle w:val="ListParagraph"/>
        <w:ind w:right="-1620"/>
        <w:rPr>
          <w:rFonts w:ascii="Arial" w:hAnsi="Arial" w:cs="Arial"/>
          <w:sz w:val="24"/>
          <w:szCs w:val="24"/>
        </w:rPr>
      </w:pPr>
    </w:p>
    <w:tbl>
      <w:tblPr>
        <w:tblStyle w:val="TableGrid"/>
        <w:tblW w:w="0" w:type="auto"/>
        <w:tblInd w:w="738" w:type="dxa"/>
        <w:tblLook w:val="04A0" w:firstRow="1" w:lastRow="0" w:firstColumn="1" w:lastColumn="0" w:noHBand="0" w:noVBand="1"/>
      </w:tblPr>
      <w:tblGrid>
        <w:gridCol w:w="7650"/>
      </w:tblGrid>
      <w:tr w:rsidR="00342635" w14:paraId="65ABDB27" w14:textId="77777777" w:rsidTr="00342635">
        <w:tc>
          <w:tcPr>
            <w:tcW w:w="7650" w:type="dxa"/>
          </w:tcPr>
          <w:p w14:paraId="1A7079EE" w14:textId="77777777" w:rsidR="00BA5FC7" w:rsidRPr="00BA5FC7" w:rsidRDefault="00BA5FC7" w:rsidP="00BA5FC7">
            <w:pPr>
              <w:pStyle w:val="ListParagraph"/>
              <w:numPr>
                <w:ilvl w:val="0"/>
                <w:numId w:val="29"/>
              </w:numPr>
              <w:spacing w:after="0" w:line="240" w:lineRule="auto"/>
              <w:rPr>
                <w:rFonts w:ascii="Arial" w:hAnsi="Arial" w:cs="Arial"/>
                <w:i/>
              </w:rPr>
            </w:pPr>
            <w:r w:rsidRPr="00BA5FC7">
              <w:rPr>
                <w:rFonts w:ascii="Arial" w:hAnsi="Arial" w:cs="Arial"/>
                <w:i/>
              </w:rPr>
              <w:t>Does your emergency department have gender-free bathrooms?</w:t>
            </w:r>
          </w:p>
          <w:p w14:paraId="680264FE" w14:textId="77777777" w:rsidR="00BA5FC7" w:rsidRPr="00BA5FC7" w:rsidRDefault="00BA5FC7" w:rsidP="00BA5FC7">
            <w:pPr>
              <w:pStyle w:val="ListParagraph"/>
              <w:numPr>
                <w:ilvl w:val="0"/>
                <w:numId w:val="29"/>
              </w:numPr>
              <w:spacing w:after="0" w:line="240" w:lineRule="auto"/>
              <w:rPr>
                <w:rFonts w:ascii="Arial" w:hAnsi="Arial" w:cs="Arial"/>
                <w:i/>
              </w:rPr>
            </w:pPr>
            <w:r w:rsidRPr="00BA5FC7">
              <w:rPr>
                <w:rFonts w:ascii="Arial" w:hAnsi="Arial" w:cs="Arial"/>
                <w:i/>
              </w:rPr>
              <w:t>Do you think they are necessary?</w:t>
            </w:r>
          </w:p>
          <w:p w14:paraId="3EE953B1" w14:textId="77777777" w:rsidR="00BA5FC7" w:rsidRPr="00BA5FC7" w:rsidRDefault="00BA5FC7" w:rsidP="00BA5FC7">
            <w:pPr>
              <w:pStyle w:val="ListParagraph"/>
              <w:numPr>
                <w:ilvl w:val="0"/>
                <w:numId w:val="29"/>
              </w:numPr>
              <w:spacing w:after="0" w:line="240" w:lineRule="auto"/>
              <w:rPr>
                <w:rFonts w:ascii="Arial" w:hAnsi="Arial" w:cs="Arial"/>
                <w:i/>
              </w:rPr>
            </w:pPr>
            <w:r w:rsidRPr="00BA5FC7">
              <w:rPr>
                <w:rFonts w:ascii="Arial" w:hAnsi="Arial" w:cs="Arial"/>
                <w:i/>
              </w:rPr>
              <w:t>Where should Alice be admitted if the GYN ward is full of all female patients?</w:t>
            </w:r>
          </w:p>
          <w:p w14:paraId="183C8AF7" w14:textId="77777777" w:rsidR="00342635" w:rsidRPr="00BA5FC7" w:rsidRDefault="00BA5FC7" w:rsidP="00BA5FC7">
            <w:pPr>
              <w:pStyle w:val="ListParagraph"/>
              <w:numPr>
                <w:ilvl w:val="0"/>
                <w:numId w:val="29"/>
              </w:numPr>
              <w:spacing w:after="0" w:line="240" w:lineRule="auto"/>
              <w:rPr>
                <w:rFonts w:ascii="Arial" w:hAnsi="Arial" w:cs="Arial"/>
                <w:sz w:val="24"/>
                <w:szCs w:val="24"/>
              </w:rPr>
            </w:pPr>
            <w:r w:rsidRPr="00BA5FC7">
              <w:rPr>
                <w:rFonts w:ascii="Arial" w:hAnsi="Arial" w:cs="Arial"/>
                <w:i/>
              </w:rPr>
              <w:t>What can hospitals do to avoid this delicate and uncomfortable situation?</w:t>
            </w:r>
          </w:p>
        </w:tc>
      </w:tr>
    </w:tbl>
    <w:p w14:paraId="0D035491" w14:textId="77777777" w:rsidR="00BE3FD7" w:rsidRPr="00E93BED" w:rsidRDefault="00BE3FD7" w:rsidP="00E93BED">
      <w:pPr>
        <w:ind w:right="-1620"/>
      </w:pPr>
    </w:p>
    <w:p w14:paraId="53CFF9A5" w14:textId="77777777" w:rsidR="00701B5A" w:rsidRDefault="00701B5A" w:rsidP="00701B5A"/>
    <w:p w14:paraId="6CA906E8" w14:textId="77777777" w:rsidR="00701B5A" w:rsidRDefault="00701B5A" w:rsidP="00701B5A">
      <w:pPr>
        <w:pStyle w:val="ListParagraph"/>
      </w:pPr>
    </w:p>
    <w:p w14:paraId="2B7AD590" w14:textId="77777777" w:rsidR="00701B5A" w:rsidRDefault="00701B5A" w:rsidP="00701B5A">
      <w:pPr>
        <w:pStyle w:val="ListParagraph"/>
      </w:pPr>
    </w:p>
    <w:p w14:paraId="225FC2B7" w14:textId="77777777" w:rsidR="00701B5A" w:rsidRDefault="00701B5A" w:rsidP="00701B5A">
      <w:pPr>
        <w:pStyle w:val="ListParagraph"/>
      </w:pPr>
    </w:p>
    <w:p w14:paraId="4EBDB24F" w14:textId="77777777" w:rsidR="00701B5A" w:rsidRDefault="00701B5A" w:rsidP="00701B5A">
      <w:pPr>
        <w:pStyle w:val="ListParagraph"/>
      </w:pPr>
    </w:p>
    <w:p w14:paraId="5E6E53A5" w14:textId="77777777" w:rsidR="00BE3FD7" w:rsidRDefault="00BE3FD7" w:rsidP="00E93BED"/>
    <w:p w14:paraId="498BBDB4" w14:textId="77777777" w:rsidR="00BE3FD7" w:rsidRDefault="00BE3FD7" w:rsidP="00E93BED">
      <w:pPr>
        <w:spacing w:before="100" w:beforeAutospacing="1" w:after="100" w:afterAutospacing="1"/>
        <w:outlineLvl w:val="1"/>
        <w:rPr>
          <w:rFonts w:ascii="Arial" w:eastAsia="Times New Roman" w:hAnsi="Arial" w:cs="Arial"/>
          <w:bCs/>
        </w:rPr>
      </w:pPr>
    </w:p>
    <w:p w14:paraId="10F9774A" w14:textId="77777777" w:rsidR="00BE3FD7" w:rsidRPr="00BE3FD7" w:rsidRDefault="00BE3FD7" w:rsidP="00E93BED">
      <w:pPr>
        <w:spacing w:before="100" w:beforeAutospacing="1" w:after="100" w:afterAutospacing="1"/>
        <w:outlineLvl w:val="1"/>
        <w:rPr>
          <w:rFonts w:ascii="Arial" w:eastAsia="Times New Roman" w:hAnsi="Arial" w:cs="Arial"/>
          <w:bCs/>
        </w:rPr>
      </w:pPr>
    </w:p>
    <w:p w14:paraId="4D61FDA4" w14:textId="77777777" w:rsidR="00BE3FD7" w:rsidRDefault="00BE3FD7" w:rsidP="00E93BED"/>
    <w:sectPr w:rsidR="00BE3FD7" w:rsidSect="00E93BED">
      <w:headerReference w:type="even" r:id="rId27"/>
      <w:headerReference w:type="defaul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984F1" w14:textId="77777777" w:rsidR="0087156D" w:rsidRDefault="0087156D" w:rsidP="00BE3FD7">
      <w:r>
        <w:separator/>
      </w:r>
    </w:p>
  </w:endnote>
  <w:endnote w:type="continuationSeparator" w:id="0">
    <w:p w14:paraId="575C8845" w14:textId="77777777" w:rsidR="0087156D" w:rsidRDefault="0087156D" w:rsidP="00BE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089BE" w14:textId="77777777" w:rsidR="0087156D" w:rsidRDefault="0087156D" w:rsidP="00BE3FD7">
      <w:r>
        <w:separator/>
      </w:r>
    </w:p>
  </w:footnote>
  <w:footnote w:type="continuationSeparator" w:id="0">
    <w:p w14:paraId="0DDA81CB" w14:textId="77777777" w:rsidR="0087156D" w:rsidRDefault="0087156D" w:rsidP="00BE3F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1A7C" w14:textId="77777777" w:rsidR="009008F5" w:rsidRDefault="0087156D">
    <w:pPr>
      <w:pStyle w:val="Header"/>
    </w:pPr>
    <w:sdt>
      <w:sdtPr>
        <w:id w:val="171999623"/>
        <w:placeholder>
          <w:docPart w:val="F9159DE4FF680145BBCAEA2A0E6C229C"/>
        </w:placeholder>
        <w:temporary/>
        <w:showingPlcHdr/>
      </w:sdtPr>
      <w:sdtEndPr/>
      <w:sdtContent>
        <w:r w:rsidR="009008F5">
          <w:t>[Type text]</w:t>
        </w:r>
      </w:sdtContent>
    </w:sdt>
    <w:r w:rsidR="009008F5">
      <w:ptab w:relativeTo="margin" w:alignment="center" w:leader="none"/>
    </w:r>
    <w:sdt>
      <w:sdtPr>
        <w:id w:val="171999624"/>
        <w:placeholder>
          <w:docPart w:val="A0106DFD465A124589C326093D13DA2F"/>
        </w:placeholder>
        <w:temporary/>
        <w:showingPlcHdr/>
      </w:sdtPr>
      <w:sdtEndPr/>
      <w:sdtContent>
        <w:r w:rsidR="009008F5">
          <w:t>[Type text]</w:t>
        </w:r>
      </w:sdtContent>
    </w:sdt>
    <w:r w:rsidR="009008F5">
      <w:ptab w:relativeTo="margin" w:alignment="right" w:leader="none"/>
    </w:r>
    <w:sdt>
      <w:sdtPr>
        <w:id w:val="171999625"/>
        <w:placeholder>
          <w:docPart w:val="9C7DFCBB62A39A43B20B2CD7E1ED6FBA"/>
        </w:placeholder>
        <w:temporary/>
        <w:showingPlcHdr/>
      </w:sdtPr>
      <w:sdtEndPr/>
      <w:sdtContent>
        <w:r w:rsidR="009008F5">
          <w:t>[Type text]</w:t>
        </w:r>
      </w:sdtContent>
    </w:sdt>
  </w:p>
  <w:p w14:paraId="413EE59B" w14:textId="77777777" w:rsidR="009008F5" w:rsidRDefault="009008F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BC537" w14:textId="77777777" w:rsidR="009008F5" w:rsidRPr="00BE3FD7" w:rsidRDefault="009008F5" w:rsidP="00BE3FD7">
    <w:pPr>
      <w:pStyle w:val="Header"/>
      <w:rPr>
        <w:rFonts w:ascii="Arial" w:eastAsia="Times New Roman" w:hAnsi="Arial" w:cs="Arial"/>
      </w:rPr>
    </w:pPr>
    <w:r w:rsidRPr="00BE3FD7">
      <w:rPr>
        <w:rFonts w:ascii="Arial" w:hAnsi="Arial" w:cs="Arial"/>
      </w:rPr>
      <w:ptab w:relativeTo="margin" w:alignment="center" w:leader="none"/>
    </w:r>
    <w:r w:rsidRPr="00BE3FD7">
      <w:rPr>
        <w:rFonts w:ascii="Arial" w:eastAsia="Times New Roman" w:hAnsi="Arial" w:cs="Arial"/>
      </w:rPr>
      <w:t>Law, Ethics, and Truth: Caring for LGBT Patients in the ED</w:t>
    </w:r>
  </w:p>
  <w:p w14:paraId="0AF9B4D0" w14:textId="77777777" w:rsidR="009008F5" w:rsidRDefault="009008F5" w:rsidP="00E67643">
    <w:pPr>
      <w:pStyle w:val="Header"/>
      <w:rPr>
        <w:rFonts w:ascii="Arial" w:eastAsia="Times New Roman" w:hAnsi="Arial" w:cs="Arial"/>
      </w:rPr>
    </w:pPr>
    <w:r w:rsidRPr="00BE3FD7">
      <w:rPr>
        <w:rFonts w:ascii="Arial" w:eastAsia="Times New Roman" w:hAnsi="Arial" w:cs="Arial"/>
      </w:rPr>
      <w:t>Introduction to and Module from the new ADIEM LGBT Residency Curriculum</w:t>
    </w:r>
  </w:p>
  <w:p w14:paraId="289A3D45" w14:textId="77777777" w:rsidR="009008F5" w:rsidRPr="00E67643" w:rsidRDefault="009008F5" w:rsidP="00E67643">
    <w:pPr>
      <w:pStyle w:val="Header"/>
      <w:rPr>
        <w:rFonts w:ascii="Arial" w:eastAsia="Times New Roman" w:hAnsi="Arial" w:cs="Arial"/>
      </w:rPr>
    </w:pPr>
    <w:r>
      <w:rPr>
        <w:rFonts w:ascii="Arial" w:eastAsia="Times New Roman" w:hAnsi="Arial" w:cs="Arial"/>
      </w:rPr>
      <w:tab/>
      <w:t>SAEM 2014</w:t>
    </w:r>
    <w:r w:rsidRPr="00BE3FD7">
      <w:rPr>
        <w:rFonts w:ascii="Arial" w:hAnsi="Arial" w:cs="Arial"/>
      </w:rPr>
      <w:ptab w:relativeTo="margin" w:alignment="right" w:leader="none"/>
    </w:r>
  </w:p>
  <w:p w14:paraId="402D5243" w14:textId="77777777" w:rsidR="009008F5" w:rsidRDefault="009008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630E"/>
    <w:multiLevelType w:val="hybridMultilevel"/>
    <w:tmpl w:val="BD4A3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8C657C"/>
    <w:multiLevelType w:val="hybridMultilevel"/>
    <w:tmpl w:val="49F4AB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517975"/>
    <w:multiLevelType w:val="hybridMultilevel"/>
    <w:tmpl w:val="7EBEC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70EFC"/>
    <w:multiLevelType w:val="multilevel"/>
    <w:tmpl w:val="0ED8E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DE51E4"/>
    <w:multiLevelType w:val="hybridMultilevel"/>
    <w:tmpl w:val="DA929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2B2FC2"/>
    <w:multiLevelType w:val="hybridMultilevel"/>
    <w:tmpl w:val="7C844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93E28"/>
    <w:multiLevelType w:val="hybridMultilevel"/>
    <w:tmpl w:val="AEEE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9802A3"/>
    <w:multiLevelType w:val="hybridMultilevel"/>
    <w:tmpl w:val="9CD29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C90018"/>
    <w:multiLevelType w:val="hybridMultilevel"/>
    <w:tmpl w:val="9E28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1351A"/>
    <w:multiLevelType w:val="hybridMultilevel"/>
    <w:tmpl w:val="E1C49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217B84"/>
    <w:multiLevelType w:val="hybridMultilevel"/>
    <w:tmpl w:val="78FCEC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7256D"/>
    <w:multiLevelType w:val="hybridMultilevel"/>
    <w:tmpl w:val="2E8E8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CA6CD3"/>
    <w:multiLevelType w:val="hybridMultilevel"/>
    <w:tmpl w:val="546C3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1A1D95"/>
    <w:multiLevelType w:val="multilevel"/>
    <w:tmpl w:val="2C2ABFA6"/>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DE67DB"/>
    <w:multiLevelType w:val="hybridMultilevel"/>
    <w:tmpl w:val="357C6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D1354B"/>
    <w:multiLevelType w:val="hybridMultilevel"/>
    <w:tmpl w:val="98F8D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170199"/>
    <w:multiLevelType w:val="hybridMultilevel"/>
    <w:tmpl w:val="FC8C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D0247"/>
    <w:multiLevelType w:val="hybridMultilevel"/>
    <w:tmpl w:val="BA780BBE"/>
    <w:lvl w:ilvl="0" w:tplc="54CA19F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24F3F7A"/>
    <w:multiLevelType w:val="hybridMultilevel"/>
    <w:tmpl w:val="C694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B3362C"/>
    <w:multiLevelType w:val="hybridMultilevel"/>
    <w:tmpl w:val="DAB602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73368B8"/>
    <w:multiLevelType w:val="hybridMultilevel"/>
    <w:tmpl w:val="31CA84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971502F"/>
    <w:multiLevelType w:val="hybridMultilevel"/>
    <w:tmpl w:val="AF7CB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E63380"/>
    <w:multiLevelType w:val="hybridMultilevel"/>
    <w:tmpl w:val="114C17E8"/>
    <w:lvl w:ilvl="0" w:tplc="F3E2C6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D523DB6"/>
    <w:multiLevelType w:val="hybridMultilevel"/>
    <w:tmpl w:val="66820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08B5AA5"/>
    <w:multiLevelType w:val="hybridMultilevel"/>
    <w:tmpl w:val="5AC24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2ED3C67"/>
    <w:multiLevelType w:val="hybridMultilevel"/>
    <w:tmpl w:val="A6F6A75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72F90E1F"/>
    <w:multiLevelType w:val="multilevel"/>
    <w:tmpl w:val="2C2ABFA6"/>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113E72"/>
    <w:multiLevelType w:val="hybridMultilevel"/>
    <w:tmpl w:val="31E0E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98A752F"/>
    <w:multiLevelType w:val="hybridMultilevel"/>
    <w:tmpl w:val="AD8EAE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BA247B9"/>
    <w:multiLevelType w:val="hybridMultilevel"/>
    <w:tmpl w:val="9698B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CA22BEE"/>
    <w:multiLevelType w:val="hybridMultilevel"/>
    <w:tmpl w:val="2C2E6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625994"/>
    <w:multiLevelType w:val="multilevel"/>
    <w:tmpl w:val="BA026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257176"/>
    <w:multiLevelType w:val="hybridMultilevel"/>
    <w:tmpl w:val="26A02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22"/>
  </w:num>
  <w:num w:numId="4">
    <w:abstractNumId w:val="1"/>
  </w:num>
  <w:num w:numId="5">
    <w:abstractNumId w:val="30"/>
  </w:num>
  <w:num w:numId="6">
    <w:abstractNumId w:val="25"/>
  </w:num>
  <w:num w:numId="7">
    <w:abstractNumId w:val="13"/>
  </w:num>
  <w:num w:numId="8">
    <w:abstractNumId w:val="31"/>
  </w:num>
  <w:num w:numId="9">
    <w:abstractNumId w:val="17"/>
  </w:num>
  <w:num w:numId="10">
    <w:abstractNumId w:val="3"/>
  </w:num>
  <w:num w:numId="11">
    <w:abstractNumId w:val="15"/>
  </w:num>
  <w:num w:numId="12">
    <w:abstractNumId w:val="4"/>
  </w:num>
  <w:num w:numId="13">
    <w:abstractNumId w:val="0"/>
  </w:num>
  <w:num w:numId="14">
    <w:abstractNumId w:val="29"/>
  </w:num>
  <w:num w:numId="15">
    <w:abstractNumId w:val="14"/>
  </w:num>
  <w:num w:numId="16">
    <w:abstractNumId w:val="24"/>
  </w:num>
  <w:num w:numId="17">
    <w:abstractNumId w:val="27"/>
  </w:num>
  <w:num w:numId="18">
    <w:abstractNumId w:val="19"/>
  </w:num>
  <w:num w:numId="19">
    <w:abstractNumId w:val="20"/>
  </w:num>
  <w:num w:numId="20">
    <w:abstractNumId w:val="11"/>
  </w:num>
  <w:num w:numId="21">
    <w:abstractNumId w:val="9"/>
  </w:num>
  <w:num w:numId="22">
    <w:abstractNumId w:val="28"/>
  </w:num>
  <w:num w:numId="23">
    <w:abstractNumId w:val="5"/>
  </w:num>
  <w:num w:numId="24">
    <w:abstractNumId w:val="21"/>
  </w:num>
  <w:num w:numId="25">
    <w:abstractNumId w:val="12"/>
  </w:num>
  <w:num w:numId="26">
    <w:abstractNumId w:val="6"/>
  </w:num>
  <w:num w:numId="27">
    <w:abstractNumId w:val="23"/>
  </w:num>
  <w:num w:numId="28">
    <w:abstractNumId w:val="16"/>
  </w:num>
  <w:num w:numId="29">
    <w:abstractNumId w:val="7"/>
  </w:num>
  <w:num w:numId="30">
    <w:abstractNumId w:val="26"/>
  </w:num>
  <w:num w:numId="31">
    <w:abstractNumId w:val="18"/>
  </w:num>
  <w:num w:numId="32">
    <w:abstractNumId w:val="3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D7"/>
    <w:rsid w:val="000C4ED3"/>
    <w:rsid w:val="00233CC7"/>
    <w:rsid w:val="00271C49"/>
    <w:rsid w:val="002E1407"/>
    <w:rsid w:val="00321E2D"/>
    <w:rsid w:val="00342635"/>
    <w:rsid w:val="00377350"/>
    <w:rsid w:val="004F29D4"/>
    <w:rsid w:val="00516A18"/>
    <w:rsid w:val="006613D5"/>
    <w:rsid w:val="00701B5A"/>
    <w:rsid w:val="00706078"/>
    <w:rsid w:val="007529D7"/>
    <w:rsid w:val="00756386"/>
    <w:rsid w:val="00767CF1"/>
    <w:rsid w:val="00781698"/>
    <w:rsid w:val="0087156D"/>
    <w:rsid w:val="009008F5"/>
    <w:rsid w:val="00970A63"/>
    <w:rsid w:val="00987B5B"/>
    <w:rsid w:val="009C0A19"/>
    <w:rsid w:val="00A85AD2"/>
    <w:rsid w:val="00B33120"/>
    <w:rsid w:val="00B57999"/>
    <w:rsid w:val="00B71ADF"/>
    <w:rsid w:val="00B767C8"/>
    <w:rsid w:val="00BA5FC7"/>
    <w:rsid w:val="00BC5069"/>
    <w:rsid w:val="00BE3FD7"/>
    <w:rsid w:val="00C26E1B"/>
    <w:rsid w:val="00CF05A3"/>
    <w:rsid w:val="00D52A34"/>
    <w:rsid w:val="00D5629A"/>
    <w:rsid w:val="00DC0CB3"/>
    <w:rsid w:val="00DC1106"/>
    <w:rsid w:val="00DC1123"/>
    <w:rsid w:val="00E67643"/>
    <w:rsid w:val="00E93BED"/>
    <w:rsid w:val="00F52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9D8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29D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F29D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4F29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FD7"/>
    <w:pPr>
      <w:tabs>
        <w:tab w:val="center" w:pos="4320"/>
        <w:tab w:val="right" w:pos="8640"/>
      </w:tabs>
    </w:pPr>
  </w:style>
  <w:style w:type="character" w:customStyle="1" w:styleId="HeaderChar">
    <w:name w:val="Header Char"/>
    <w:basedOn w:val="DefaultParagraphFont"/>
    <w:link w:val="Header"/>
    <w:uiPriority w:val="99"/>
    <w:rsid w:val="00BE3FD7"/>
  </w:style>
  <w:style w:type="paragraph" w:styleId="Footer">
    <w:name w:val="footer"/>
    <w:basedOn w:val="Normal"/>
    <w:link w:val="FooterChar"/>
    <w:uiPriority w:val="99"/>
    <w:unhideWhenUsed/>
    <w:rsid w:val="00BE3FD7"/>
    <w:pPr>
      <w:tabs>
        <w:tab w:val="center" w:pos="4320"/>
        <w:tab w:val="right" w:pos="8640"/>
      </w:tabs>
    </w:pPr>
  </w:style>
  <w:style w:type="character" w:customStyle="1" w:styleId="FooterChar">
    <w:name w:val="Footer Char"/>
    <w:basedOn w:val="DefaultParagraphFont"/>
    <w:link w:val="Footer"/>
    <w:uiPriority w:val="99"/>
    <w:rsid w:val="00BE3FD7"/>
  </w:style>
  <w:style w:type="paragraph" w:styleId="ListParagraph">
    <w:name w:val="List Paragraph"/>
    <w:basedOn w:val="Normal"/>
    <w:uiPriority w:val="34"/>
    <w:qFormat/>
    <w:rsid w:val="00BE3FD7"/>
    <w:pPr>
      <w:spacing w:after="200" w:line="276"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4F29D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F29D4"/>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unhideWhenUsed/>
    <w:rsid w:val="004F29D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F29D4"/>
    <w:rPr>
      <w:b/>
      <w:bCs/>
    </w:rPr>
  </w:style>
  <w:style w:type="character" w:styleId="Emphasis">
    <w:name w:val="Emphasis"/>
    <w:basedOn w:val="DefaultParagraphFont"/>
    <w:uiPriority w:val="20"/>
    <w:qFormat/>
    <w:rsid w:val="004F29D4"/>
    <w:rPr>
      <w:i/>
      <w:iCs/>
    </w:rPr>
  </w:style>
  <w:style w:type="character" w:styleId="Hyperlink">
    <w:name w:val="Hyperlink"/>
    <w:basedOn w:val="DefaultParagraphFont"/>
    <w:uiPriority w:val="99"/>
    <w:unhideWhenUsed/>
    <w:rsid w:val="004F29D4"/>
    <w:rPr>
      <w:color w:val="0000FF"/>
      <w:u w:val="single"/>
    </w:rPr>
  </w:style>
  <w:style w:type="character" w:customStyle="1" w:styleId="Heading4Char">
    <w:name w:val="Heading 4 Char"/>
    <w:basedOn w:val="DefaultParagraphFont"/>
    <w:link w:val="Heading4"/>
    <w:uiPriority w:val="9"/>
    <w:rsid w:val="004F29D4"/>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4F2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29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9D4"/>
    <w:rPr>
      <w:rFonts w:ascii="Lucida Grande" w:hAnsi="Lucida Grande" w:cs="Lucida Grande"/>
      <w:sz w:val="18"/>
      <w:szCs w:val="18"/>
    </w:rPr>
  </w:style>
  <w:style w:type="character" w:styleId="CommentReference">
    <w:name w:val="annotation reference"/>
    <w:basedOn w:val="DefaultParagraphFont"/>
    <w:uiPriority w:val="99"/>
    <w:semiHidden/>
    <w:unhideWhenUsed/>
    <w:rsid w:val="00701B5A"/>
    <w:rPr>
      <w:sz w:val="18"/>
      <w:szCs w:val="18"/>
    </w:rPr>
  </w:style>
  <w:style w:type="paragraph" w:styleId="CommentText">
    <w:name w:val="annotation text"/>
    <w:basedOn w:val="Normal"/>
    <w:link w:val="CommentTextChar"/>
    <w:uiPriority w:val="99"/>
    <w:semiHidden/>
    <w:unhideWhenUsed/>
    <w:rsid w:val="00701B5A"/>
    <w:rPr>
      <w:lang w:eastAsia="ja-JP"/>
    </w:rPr>
  </w:style>
  <w:style w:type="character" w:customStyle="1" w:styleId="CommentTextChar">
    <w:name w:val="Comment Text Char"/>
    <w:basedOn w:val="DefaultParagraphFont"/>
    <w:link w:val="CommentText"/>
    <w:uiPriority w:val="99"/>
    <w:semiHidden/>
    <w:rsid w:val="00701B5A"/>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0968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20.png"/><Relationship Id="rId24" Type="http://schemas.openxmlformats.org/officeDocument/2006/relationships/image" Target="media/image11.png"/><Relationship Id="rId25" Type="http://schemas.openxmlformats.org/officeDocument/2006/relationships/image" Target="media/image130.png"/><Relationship Id="rId26" Type="http://schemas.openxmlformats.org/officeDocument/2006/relationships/image" Target="media/image12.png"/><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ntTable" Target="fontTable.xml"/><Relationship Id="rId30" Type="http://schemas.openxmlformats.org/officeDocument/2006/relationships/glossaryDocument" Target="glossary/document.xml"/><Relationship Id="rId31" Type="http://schemas.openxmlformats.org/officeDocument/2006/relationships/theme" Target="theme/theme1.xml"/><Relationship Id="rId10" Type="http://schemas.openxmlformats.org/officeDocument/2006/relationships/image" Target="media/image3.png"/><Relationship Id="rId13" Type="http://schemas.openxmlformats.org/officeDocument/2006/relationships/image" Target="media/image40.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 Type="http://schemas.openxmlformats.org/officeDocument/2006/relationships/customXml" Target="../customXml/item1.xml"/><Relationship Id="rId19" Type="http://schemas.openxmlformats.org/officeDocument/2006/relationships/image" Target="media/image90.png"/><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159DE4FF680145BBCAEA2A0E6C229C"/>
        <w:category>
          <w:name w:val="General"/>
          <w:gallery w:val="placeholder"/>
        </w:category>
        <w:types>
          <w:type w:val="bbPlcHdr"/>
        </w:types>
        <w:behaviors>
          <w:behavior w:val="content"/>
        </w:behaviors>
        <w:guid w:val="{21732F4D-D166-C24E-B6F6-725AE1FE38FC}"/>
      </w:docPartPr>
      <w:docPartBody>
        <w:p w:rsidR="00D35D44" w:rsidRDefault="00CD1102" w:rsidP="00CD1102">
          <w:pPr>
            <w:pStyle w:val="F9159DE4FF680145BBCAEA2A0E6C229C"/>
          </w:pPr>
          <w:r>
            <w:t>[Type text]</w:t>
          </w:r>
        </w:p>
      </w:docPartBody>
    </w:docPart>
    <w:docPart>
      <w:docPartPr>
        <w:name w:val="A0106DFD465A124589C326093D13DA2F"/>
        <w:category>
          <w:name w:val="General"/>
          <w:gallery w:val="placeholder"/>
        </w:category>
        <w:types>
          <w:type w:val="bbPlcHdr"/>
        </w:types>
        <w:behaviors>
          <w:behavior w:val="content"/>
        </w:behaviors>
        <w:guid w:val="{4A981EF2-90A0-1545-B2F4-B42C0104D44B}"/>
      </w:docPartPr>
      <w:docPartBody>
        <w:p w:rsidR="00D35D44" w:rsidRDefault="00CD1102" w:rsidP="00CD1102">
          <w:pPr>
            <w:pStyle w:val="A0106DFD465A124589C326093D13DA2F"/>
          </w:pPr>
          <w:r>
            <w:t>[Type text]</w:t>
          </w:r>
        </w:p>
      </w:docPartBody>
    </w:docPart>
    <w:docPart>
      <w:docPartPr>
        <w:name w:val="9C7DFCBB62A39A43B20B2CD7E1ED6FBA"/>
        <w:category>
          <w:name w:val="General"/>
          <w:gallery w:val="placeholder"/>
        </w:category>
        <w:types>
          <w:type w:val="bbPlcHdr"/>
        </w:types>
        <w:behaviors>
          <w:behavior w:val="content"/>
        </w:behaviors>
        <w:guid w:val="{C1C1E261-1275-AB47-A030-49957B6622EB}"/>
      </w:docPartPr>
      <w:docPartBody>
        <w:p w:rsidR="00D35D44" w:rsidRDefault="00CD1102" w:rsidP="00CD1102">
          <w:pPr>
            <w:pStyle w:val="9C7DFCBB62A39A43B20B2CD7E1ED6FB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D1102"/>
    <w:rsid w:val="000830D6"/>
    <w:rsid w:val="008D4DF5"/>
    <w:rsid w:val="00906CCD"/>
    <w:rsid w:val="00CD1102"/>
    <w:rsid w:val="00D35D44"/>
    <w:rsid w:val="00F60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159DE4FF680145BBCAEA2A0E6C229C">
    <w:name w:val="F9159DE4FF680145BBCAEA2A0E6C229C"/>
    <w:rsid w:val="00CD1102"/>
  </w:style>
  <w:style w:type="paragraph" w:customStyle="1" w:styleId="A0106DFD465A124589C326093D13DA2F">
    <w:name w:val="A0106DFD465A124589C326093D13DA2F"/>
    <w:rsid w:val="00CD1102"/>
  </w:style>
  <w:style w:type="paragraph" w:customStyle="1" w:styleId="9C7DFCBB62A39A43B20B2CD7E1ED6FBA">
    <w:name w:val="9C7DFCBB62A39A43B20B2CD7E1ED6FBA"/>
    <w:rsid w:val="00CD1102"/>
  </w:style>
  <w:style w:type="paragraph" w:customStyle="1" w:styleId="6CA970B88DC5C6489C108E4DC88EE434">
    <w:name w:val="6CA970B88DC5C6489C108E4DC88EE434"/>
    <w:rsid w:val="00CD1102"/>
  </w:style>
  <w:style w:type="paragraph" w:customStyle="1" w:styleId="4AF7B741E51387448E365B29AFBB6EEF">
    <w:name w:val="4AF7B741E51387448E365B29AFBB6EEF"/>
    <w:rsid w:val="00CD1102"/>
  </w:style>
  <w:style w:type="paragraph" w:customStyle="1" w:styleId="96662C84AC0F48448AB25ABFE6719275">
    <w:name w:val="96662C84AC0F48448AB25ABFE6719275"/>
    <w:rsid w:val="00CD1102"/>
  </w:style>
  <w:style w:type="paragraph" w:customStyle="1" w:styleId="8DA220700E774FF19FF7B1885327A93A">
    <w:name w:val="8DA220700E774FF19FF7B1885327A93A"/>
    <w:rsid w:val="00F60A80"/>
    <w:pPr>
      <w:spacing w:after="200" w:line="276" w:lineRule="auto"/>
    </w:pPr>
    <w:rPr>
      <w:sz w:val="22"/>
      <w:szCs w:val="22"/>
      <w:lang w:eastAsia="en-US"/>
    </w:rPr>
  </w:style>
  <w:style w:type="paragraph" w:customStyle="1" w:styleId="52A29606DA274457BDF58ED226CAB8E0">
    <w:name w:val="52A29606DA274457BDF58ED226CAB8E0"/>
    <w:rsid w:val="00F60A80"/>
    <w:pPr>
      <w:spacing w:after="200" w:line="276" w:lineRule="auto"/>
    </w:pPr>
    <w:rPr>
      <w:sz w:val="22"/>
      <w:szCs w:val="22"/>
      <w:lang w:eastAsia="en-US"/>
    </w:rPr>
  </w:style>
  <w:style w:type="paragraph" w:customStyle="1" w:styleId="579CEFD59BD74FE1A289AA8691B687EE">
    <w:name w:val="579CEFD59BD74FE1A289AA8691B687EE"/>
    <w:rsid w:val="00F60A80"/>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CB5AE-686A-6D43-BBDA-068F25E7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2320</Words>
  <Characters>13230</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Emory</Company>
  <LinksUpToDate>false</LinksUpToDate>
  <CharactersWithSpaces>15519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Moll</dc:creator>
  <cp:lastModifiedBy>Joel Moll</cp:lastModifiedBy>
  <cp:revision>2</cp:revision>
  <cp:lastPrinted>2014-05-08T23:00:00Z</cp:lastPrinted>
  <dcterms:created xsi:type="dcterms:W3CDTF">2016-06-19T18:57:00Z</dcterms:created>
  <dcterms:modified xsi:type="dcterms:W3CDTF">2016-06-19T18:57:00Z</dcterms:modified>
</cp:coreProperties>
</file>